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B1E05" w14:textId="77777777" w:rsidR="00CE518B" w:rsidRDefault="00CE518B" w:rsidP="00293D41">
      <w:pPr>
        <w:jc w:val="both"/>
        <w:rPr>
          <w:rFonts w:ascii="Arial" w:hAnsi="Arial" w:cs="Arial"/>
          <w:b/>
        </w:rPr>
      </w:pPr>
      <w:bookmarkStart w:id="0" w:name="_GoBack"/>
      <w:bookmarkEnd w:id="0"/>
      <w:r>
        <w:rPr>
          <w:rFonts w:ascii="Arial" w:hAnsi="Arial" w:cs="Arial"/>
          <w:b/>
        </w:rPr>
        <w:t xml:space="preserve">Ingénierie patrimoniale </w:t>
      </w:r>
    </w:p>
    <w:p w14:paraId="132BA87F" w14:textId="77777777" w:rsidR="0020561C" w:rsidRPr="0020561C" w:rsidRDefault="00CE518B" w:rsidP="00293D41">
      <w:pPr>
        <w:jc w:val="both"/>
        <w:rPr>
          <w:rFonts w:ascii="Arial" w:hAnsi="Arial" w:cs="Arial"/>
          <w:b/>
        </w:rPr>
      </w:pPr>
      <w:r>
        <w:rPr>
          <w:rFonts w:ascii="Arial" w:hAnsi="Arial" w:cs="Arial"/>
          <w:b/>
        </w:rPr>
        <w:br/>
        <w:t>P</w:t>
      </w:r>
      <w:r w:rsidR="0020561C" w:rsidRPr="0020561C">
        <w:rPr>
          <w:rFonts w:ascii="Arial" w:hAnsi="Arial" w:cs="Arial"/>
          <w:b/>
        </w:rPr>
        <w:t>révoyance</w:t>
      </w:r>
      <w:r w:rsidR="00630505">
        <w:rPr>
          <w:rFonts w:ascii="Arial" w:hAnsi="Arial" w:cs="Arial"/>
          <w:b/>
        </w:rPr>
        <w:t xml:space="preserve"> </w:t>
      </w:r>
      <w:r>
        <w:rPr>
          <w:rFonts w:ascii="Arial" w:hAnsi="Arial" w:cs="Arial"/>
          <w:b/>
        </w:rPr>
        <w:br/>
      </w:r>
      <w:r>
        <w:rPr>
          <w:rFonts w:ascii="Arial" w:hAnsi="Arial" w:cs="Arial"/>
          <w:b/>
        </w:rPr>
        <w:br/>
        <w:t>U</w:t>
      </w:r>
      <w:r w:rsidR="00630505">
        <w:rPr>
          <w:rFonts w:ascii="Arial" w:hAnsi="Arial" w:cs="Arial"/>
          <w:b/>
        </w:rPr>
        <w:t>n outil de protection patrimoniale pour le dirigeant</w:t>
      </w:r>
      <w:r w:rsidR="0020561C" w:rsidRPr="0020561C">
        <w:rPr>
          <w:rFonts w:ascii="Arial" w:hAnsi="Arial" w:cs="Arial"/>
          <w:b/>
        </w:rPr>
        <w:t xml:space="preserve"> </w:t>
      </w:r>
    </w:p>
    <w:p w14:paraId="0CEBBB39" w14:textId="77777777" w:rsidR="00CE518B" w:rsidRDefault="00CE518B" w:rsidP="00293D41">
      <w:pPr>
        <w:jc w:val="both"/>
        <w:rPr>
          <w:rFonts w:ascii="Arial" w:hAnsi="Arial" w:cs="Arial"/>
        </w:rPr>
      </w:pPr>
      <w:r>
        <w:rPr>
          <w:rFonts w:ascii="Arial" w:hAnsi="Arial" w:cs="Arial"/>
        </w:rPr>
        <w:t>L</w:t>
      </w:r>
      <w:r w:rsidR="009C2044">
        <w:rPr>
          <w:rFonts w:ascii="Arial" w:hAnsi="Arial" w:cs="Arial"/>
          <w:i/>
        </w:rPr>
        <w:t>ors d’un e</w:t>
      </w:r>
      <w:r w:rsidR="0020561C" w:rsidRPr="0020561C">
        <w:rPr>
          <w:rFonts w:ascii="Arial" w:hAnsi="Arial" w:cs="Arial"/>
          <w:i/>
        </w:rPr>
        <w:t>mprunt professionnel</w:t>
      </w:r>
      <w:r w:rsidR="00630505">
        <w:rPr>
          <w:rFonts w:ascii="Arial" w:hAnsi="Arial" w:cs="Arial"/>
          <w:i/>
        </w:rPr>
        <w:t>,</w:t>
      </w:r>
      <w:r w:rsidR="0020561C" w:rsidRPr="0020561C">
        <w:rPr>
          <w:rFonts w:ascii="Arial" w:hAnsi="Arial" w:cs="Arial"/>
          <w:i/>
        </w:rPr>
        <w:t xml:space="preserve"> une couverture prévoyance adaptée</w:t>
      </w:r>
      <w:r w:rsidR="009C2044">
        <w:rPr>
          <w:rFonts w:ascii="Arial" w:hAnsi="Arial" w:cs="Arial"/>
          <w:i/>
        </w:rPr>
        <w:t xml:space="preserve"> pe</w:t>
      </w:r>
      <w:r w:rsidR="00FF6783">
        <w:rPr>
          <w:rFonts w:ascii="Arial" w:hAnsi="Arial" w:cs="Arial"/>
          <w:i/>
        </w:rPr>
        <w:t>ut permettre</w:t>
      </w:r>
      <w:r w:rsidR="009C2044">
        <w:rPr>
          <w:rFonts w:ascii="Arial" w:hAnsi="Arial" w:cs="Arial"/>
          <w:i/>
        </w:rPr>
        <w:t xml:space="preserve"> à </w:t>
      </w:r>
      <w:r w:rsidR="0020561C" w:rsidRPr="0020561C">
        <w:rPr>
          <w:rFonts w:ascii="Arial" w:hAnsi="Arial" w:cs="Arial"/>
          <w:i/>
        </w:rPr>
        <w:t xml:space="preserve"> l’investisseur </w:t>
      </w:r>
      <w:r w:rsidR="009C2044">
        <w:rPr>
          <w:rFonts w:ascii="Arial" w:hAnsi="Arial" w:cs="Arial"/>
          <w:i/>
        </w:rPr>
        <w:t xml:space="preserve">de </w:t>
      </w:r>
      <w:r w:rsidR="0020561C" w:rsidRPr="0020561C">
        <w:rPr>
          <w:rFonts w:ascii="Arial" w:hAnsi="Arial" w:cs="Arial"/>
          <w:i/>
        </w:rPr>
        <w:t>sécurise</w:t>
      </w:r>
      <w:r w:rsidR="009C2044">
        <w:rPr>
          <w:rFonts w:ascii="Arial" w:hAnsi="Arial" w:cs="Arial"/>
          <w:i/>
        </w:rPr>
        <w:t>r</w:t>
      </w:r>
      <w:r w:rsidR="0020561C" w:rsidRPr="0020561C">
        <w:rPr>
          <w:rFonts w:ascii="Arial" w:hAnsi="Arial" w:cs="Arial"/>
          <w:i/>
        </w:rPr>
        <w:t xml:space="preserve"> son investisseme</w:t>
      </w:r>
      <w:r w:rsidR="0020561C">
        <w:rPr>
          <w:rFonts w:ascii="Arial" w:hAnsi="Arial" w:cs="Arial"/>
          <w:i/>
        </w:rPr>
        <w:t>n</w:t>
      </w:r>
      <w:r w:rsidR="0020561C" w:rsidRPr="0020561C">
        <w:rPr>
          <w:rFonts w:ascii="Arial" w:hAnsi="Arial" w:cs="Arial"/>
          <w:i/>
        </w:rPr>
        <w:t>t</w:t>
      </w:r>
      <w:r w:rsidR="0020561C">
        <w:rPr>
          <w:rFonts w:ascii="Arial" w:hAnsi="Arial" w:cs="Arial"/>
          <w:i/>
        </w:rPr>
        <w:t>,</w:t>
      </w:r>
      <w:r w:rsidR="00630505">
        <w:rPr>
          <w:rFonts w:ascii="Arial" w:hAnsi="Arial" w:cs="Arial"/>
          <w:i/>
        </w:rPr>
        <w:t xml:space="preserve"> de se protéger personnellement et</w:t>
      </w:r>
      <w:r w:rsidR="0020561C">
        <w:rPr>
          <w:rFonts w:ascii="Arial" w:hAnsi="Arial" w:cs="Arial"/>
          <w:i/>
        </w:rPr>
        <w:t xml:space="preserve"> </w:t>
      </w:r>
      <w:r w:rsidR="009C2044">
        <w:rPr>
          <w:rFonts w:ascii="Arial" w:hAnsi="Arial" w:cs="Arial"/>
          <w:i/>
        </w:rPr>
        <w:t>d’optimiser sa gestion financière</w:t>
      </w:r>
      <w:r w:rsidR="00630505">
        <w:rPr>
          <w:rFonts w:ascii="Arial" w:hAnsi="Arial" w:cs="Arial"/>
          <w:i/>
        </w:rPr>
        <w:t>.</w:t>
      </w:r>
      <w:r w:rsidR="009C2044">
        <w:rPr>
          <w:rFonts w:ascii="Arial" w:hAnsi="Arial" w:cs="Arial"/>
          <w:i/>
        </w:rPr>
        <w:t xml:space="preserve"> </w:t>
      </w:r>
    </w:p>
    <w:p w14:paraId="4A7A3E31" w14:textId="77777777" w:rsidR="00852CB8" w:rsidRDefault="00852CB8" w:rsidP="00293D41">
      <w:pPr>
        <w:jc w:val="both"/>
        <w:rPr>
          <w:rFonts w:ascii="Arial" w:hAnsi="Arial" w:cs="Arial"/>
        </w:rPr>
      </w:pPr>
    </w:p>
    <w:p w14:paraId="4EB0B863" w14:textId="77777777" w:rsidR="00A52CDB" w:rsidRPr="0027767B" w:rsidRDefault="00F15A91" w:rsidP="00293D41">
      <w:pPr>
        <w:jc w:val="both"/>
        <w:rPr>
          <w:rFonts w:ascii="Arial" w:hAnsi="Arial" w:cs="Arial"/>
        </w:rPr>
      </w:pPr>
      <w:r>
        <w:rPr>
          <w:rFonts w:ascii="Arial" w:hAnsi="Arial" w:cs="Arial"/>
        </w:rPr>
        <w:t xml:space="preserve">En 2009, </w:t>
      </w:r>
      <w:r w:rsidR="00637116" w:rsidRPr="0027767B">
        <w:rPr>
          <w:rFonts w:ascii="Arial" w:hAnsi="Arial" w:cs="Arial"/>
        </w:rPr>
        <w:t>Jean Philippe</w:t>
      </w:r>
      <w:r w:rsidR="001C6576">
        <w:rPr>
          <w:rFonts w:ascii="Arial" w:hAnsi="Arial" w:cs="Arial"/>
        </w:rPr>
        <w:t xml:space="preserve"> B.</w:t>
      </w:r>
      <w:r w:rsidR="00637116" w:rsidRPr="0027767B">
        <w:rPr>
          <w:rFonts w:ascii="Arial" w:hAnsi="Arial" w:cs="Arial"/>
        </w:rPr>
        <w:t>, 4</w:t>
      </w:r>
      <w:r w:rsidR="0027767B" w:rsidRPr="0027767B">
        <w:rPr>
          <w:rFonts w:ascii="Arial" w:hAnsi="Arial" w:cs="Arial"/>
        </w:rPr>
        <w:t>5 ans</w:t>
      </w:r>
      <w:r w:rsidR="001C6576">
        <w:rPr>
          <w:rFonts w:ascii="Arial" w:hAnsi="Arial" w:cs="Arial"/>
        </w:rPr>
        <w:t>,</w:t>
      </w:r>
      <w:r w:rsidR="004568D4">
        <w:rPr>
          <w:rFonts w:ascii="Arial" w:hAnsi="Arial" w:cs="Arial"/>
        </w:rPr>
        <w:t xml:space="preserve"> </w:t>
      </w:r>
      <w:r>
        <w:rPr>
          <w:rFonts w:ascii="Arial" w:hAnsi="Arial" w:cs="Arial"/>
        </w:rPr>
        <w:t xml:space="preserve">est </w:t>
      </w:r>
      <w:r w:rsidR="0027767B" w:rsidRPr="0027767B">
        <w:rPr>
          <w:rFonts w:ascii="Arial" w:hAnsi="Arial" w:cs="Arial"/>
        </w:rPr>
        <w:t>marié</w:t>
      </w:r>
      <w:r w:rsidR="00637116" w:rsidRPr="0027767B">
        <w:rPr>
          <w:rFonts w:ascii="Arial" w:hAnsi="Arial" w:cs="Arial"/>
        </w:rPr>
        <w:t xml:space="preserve"> </w:t>
      </w:r>
      <w:r w:rsidR="0027767B" w:rsidRPr="0027767B">
        <w:rPr>
          <w:rFonts w:ascii="Arial" w:hAnsi="Arial" w:cs="Arial"/>
        </w:rPr>
        <w:t xml:space="preserve">avec Eglantine </w:t>
      </w:r>
      <w:r w:rsidR="00637116" w:rsidRPr="0027767B">
        <w:rPr>
          <w:rFonts w:ascii="Arial" w:hAnsi="Arial" w:cs="Arial"/>
        </w:rPr>
        <w:t xml:space="preserve">sous le régime de la communauté </w:t>
      </w:r>
      <w:r w:rsidR="0027767B" w:rsidRPr="0027767B">
        <w:rPr>
          <w:rFonts w:ascii="Arial" w:hAnsi="Arial" w:cs="Arial"/>
        </w:rPr>
        <w:t>des biens</w:t>
      </w:r>
      <w:r w:rsidR="00C6340C">
        <w:rPr>
          <w:rFonts w:ascii="Arial" w:hAnsi="Arial" w:cs="Arial"/>
        </w:rPr>
        <w:t xml:space="preserve"> (1)</w:t>
      </w:r>
      <w:r w:rsidR="0027767B" w:rsidRPr="0027767B">
        <w:rPr>
          <w:rFonts w:ascii="Arial" w:hAnsi="Arial" w:cs="Arial"/>
        </w:rPr>
        <w:t xml:space="preserve">.  Ils </w:t>
      </w:r>
      <w:r w:rsidR="003C3386">
        <w:rPr>
          <w:rFonts w:ascii="Arial" w:hAnsi="Arial" w:cs="Arial"/>
        </w:rPr>
        <w:t>n’ont pas d’enfant.</w:t>
      </w:r>
      <w:r w:rsidR="00CE518B">
        <w:rPr>
          <w:rFonts w:ascii="Arial" w:hAnsi="Arial" w:cs="Arial"/>
        </w:rPr>
        <w:t xml:space="preserve"> </w:t>
      </w:r>
      <w:r w:rsidRPr="006D55EE">
        <w:rPr>
          <w:rFonts w:ascii="Arial" w:hAnsi="Arial" w:cs="Arial"/>
        </w:rPr>
        <w:t>Il</w:t>
      </w:r>
      <w:r w:rsidR="00E7225B" w:rsidRPr="006D55EE">
        <w:rPr>
          <w:rFonts w:ascii="Arial" w:hAnsi="Arial" w:cs="Arial"/>
        </w:rPr>
        <w:t xml:space="preserve"> est le jeune </w:t>
      </w:r>
      <w:r w:rsidR="0027767B" w:rsidRPr="006D55EE">
        <w:rPr>
          <w:rFonts w:ascii="Arial" w:hAnsi="Arial" w:cs="Arial"/>
        </w:rPr>
        <w:t>chef d’entreprise</w:t>
      </w:r>
      <w:r w:rsidR="00E2547E" w:rsidRPr="006D55EE">
        <w:rPr>
          <w:rFonts w:ascii="Arial" w:hAnsi="Arial" w:cs="Arial"/>
        </w:rPr>
        <w:t xml:space="preserve"> de </w:t>
      </w:r>
      <w:r w:rsidR="00293D41" w:rsidRPr="006D55EE">
        <w:rPr>
          <w:rFonts w:ascii="Arial" w:hAnsi="Arial" w:cs="Arial"/>
        </w:rPr>
        <w:t>la société</w:t>
      </w:r>
      <w:r w:rsidR="006054FB" w:rsidRPr="006D55EE">
        <w:rPr>
          <w:rFonts w:ascii="Arial" w:hAnsi="Arial" w:cs="Arial"/>
        </w:rPr>
        <w:t xml:space="preserve"> Meublecodom</w:t>
      </w:r>
      <w:r w:rsidR="007B55D6" w:rsidRPr="006D55EE">
        <w:rPr>
          <w:rFonts w:ascii="Arial" w:hAnsi="Arial" w:cs="Arial"/>
        </w:rPr>
        <w:t>, fabric</w:t>
      </w:r>
      <w:r w:rsidR="00293D41" w:rsidRPr="006D55EE">
        <w:rPr>
          <w:rFonts w:ascii="Arial" w:hAnsi="Arial" w:cs="Arial"/>
        </w:rPr>
        <w:t>ant de meuble</w:t>
      </w:r>
      <w:r w:rsidR="00A52CDB" w:rsidRPr="006D55EE">
        <w:rPr>
          <w:rFonts w:ascii="Arial" w:hAnsi="Arial" w:cs="Arial"/>
        </w:rPr>
        <w:t>s</w:t>
      </w:r>
      <w:r w:rsidR="00E7225B" w:rsidRPr="006D55EE">
        <w:rPr>
          <w:rFonts w:ascii="Arial" w:hAnsi="Arial" w:cs="Arial"/>
        </w:rPr>
        <w:t xml:space="preserve"> dans la Sarthe</w:t>
      </w:r>
      <w:r w:rsidR="007B55D6" w:rsidRPr="006D55EE">
        <w:rPr>
          <w:rFonts w:ascii="Arial" w:hAnsi="Arial" w:cs="Arial"/>
        </w:rPr>
        <w:t xml:space="preserve"> qui emploie 15 salariés avec un chiffre d’affaires de 4,5 millions d’euros</w:t>
      </w:r>
      <w:r w:rsidR="00293D41" w:rsidRPr="006D55EE">
        <w:rPr>
          <w:rFonts w:ascii="Arial" w:hAnsi="Arial" w:cs="Arial"/>
        </w:rPr>
        <w:t xml:space="preserve">. </w:t>
      </w:r>
      <w:r w:rsidR="00E7225B" w:rsidRPr="006D55EE">
        <w:rPr>
          <w:rFonts w:ascii="Arial" w:hAnsi="Arial" w:cs="Arial"/>
        </w:rPr>
        <w:t>Il</w:t>
      </w:r>
      <w:r w:rsidR="0027767B" w:rsidRPr="006D55EE">
        <w:rPr>
          <w:rFonts w:ascii="Arial" w:hAnsi="Arial" w:cs="Arial"/>
        </w:rPr>
        <w:t xml:space="preserve"> détient 100% d</w:t>
      </w:r>
      <w:r w:rsidR="00A52CDB" w:rsidRPr="006D55EE">
        <w:rPr>
          <w:rFonts w:ascii="Arial" w:hAnsi="Arial" w:cs="Arial"/>
        </w:rPr>
        <w:t>u capital de s</w:t>
      </w:r>
      <w:r w:rsidR="007B55D6" w:rsidRPr="006D55EE">
        <w:rPr>
          <w:rFonts w:ascii="Arial" w:hAnsi="Arial" w:cs="Arial"/>
        </w:rPr>
        <w:t>a société.</w:t>
      </w:r>
      <w:r w:rsidR="0027767B" w:rsidRPr="006D55EE">
        <w:rPr>
          <w:rFonts w:ascii="Arial" w:hAnsi="Arial" w:cs="Arial"/>
        </w:rPr>
        <w:t xml:space="preserve"> Il</w:t>
      </w:r>
      <w:r w:rsidR="00A52CDB" w:rsidRPr="006D55EE">
        <w:rPr>
          <w:rFonts w:ascii="Arial" w:hAnsi="Arial" w:cs="Arial"/>
        </w:rPr>
        <w:t xml:space="preserve"> apporte seul les revenus de</w:t>
      </w:r>
      <w:r w:rsidR="00293D41" w:rsidRPr="006D55EE">
        <w:rPr>
          <w:rFonts w:ascii="Arial" w:hAnsi="Arial" w:cs="Arial"/>
        </w:rPr>
        <w:t xml:space="preserve"> la famille.</w:t>
      </w:r>
      <w:r w:rsidR="00CE518B">
        <w:rPr>
          <w:rFonts w:ascii="Arial" w:hAnsi="Arial" w:cs="Arial"/>
        </w:rPr>
        <w:t xml:space="preserve"> </w:t>
      </w:r>
      <w:r w:rsidR="00293D41" w:rsidRPr="006D55EE">
        <w:rPr>
          <w:rFonts w:ascii="Arial" w:hAnsi="Arial" w:cs="Arial"/>
        </w:rPr>
        <w:t xml:space="preserve">La société </w:t>
      </w:r>
      <w:r w:rsidR="00E7225B" w:rsidRPr="006D55EE">
        <w:rPr>
          <w:rFonts w:ascii="Arial" w:hAnsi="Arial" w:cs="Arial"/>
        </w:rPr>
        <w:t>Meublecodom</w:t>
      </w:r>
      <w:r w:rsidR="00293D41" w:rsidRPr="006D55EE">
        <w:rPr>
          <w:rFonts w:ascii="Arial" w:hAnsi="Arial" w:cs="Arial"/>
        </w:rPr>
        <w:t xml:space="preserve"> </w:t>
      </w:r>
      <w:r w:rsidR="00A72149" w:rsidRPr="006D55EE">
        <w:rPr>
          <w:rFonts w:ascii="Arial" w:hAnsi="Arial" w:cs="Arial"/>
        </w:rPr>
        <w:t xml:space="preserve">fait </w:t>
      </w:r>
      <w:r w:rsidR="00293D41" w:rsidRPr="006D55EE">
        <w:rPr>
          <w:rFonts w:ascii="Arial" w:hAnsi="Arial" w:cs="Arial"/>
        </w:rPr>
        <w:t>régulièrement des in</w:t>
      </w:r>
      <w:r w:rsidR="00E7225B" w:rsidRPr="006D55EE">
        <w:rPr>
          <w:rFonts w:ascii="Arial" w:hAnsi="Arial" w:cs="Arial"/>
        </w:rPr>
        <w:t>vestissements pour renouveler son</w:t>
      </w:r>
      <w:r w:rsidR="00A52CDB" w:rsidRPr="006D55EE">
        <w:rPr>
          <w:rFonts w:ascii="Arial" w:hAnsi="Arial" w:cs="Arial"/>
        </w:rPr>
        <w:t xml:space="preserve"> parc de</w:t>
      </w:r>
      <w:r w:rsidR="00293D41" w:rsidRPr="006D55EE">
        <w:rPr>
          <w:rFonts w:ascii="Arial" w:hAnsi="Arial" w:cs="Arial"/>
        </w:rPr>
        <w:t xml:space="preserve"> machines </w:t>
      </w:r>
      <w:r w:rsidR="00E7225B" w:rsidRPr="006D55EE">
        <w:rPr>
          <w:rFonts w:ascii="Arial" w:hAnsi="Arial" w:cs="Arial"/>
        </w:rPr>
        <w:t xml:space="preserve">et </w:t>
      </w:r>
      <w:r w:rsidR="00293D41" w:rsidRPr="006D55EE">
        <w:rPr>
          <w:rFonts w:ascii="Arial" w:hAnsi="Arial" w:cs="Arial"/>
        </w:rPr>
        <w:t xml:space="preserve">pouvoir </w:t>
      </w:r>
      <w:r w:rsidR="00E7225B" w:rsidRPr="006D55EE">
        <w:rPr>
          <w:rFonts w:ascii="Arial" w:hAnsi="Arial" w:cs="Arial"/>
        </w:rPr>
        <w:t xml:space="preserve">ainsi </w:t>
      </w:r>
      <w:r w:rsidR="00293D41" w:rsidRPr="006D55EE">
        <w:rPr>
          <w:rFonts w:ascii="Arial" w:hAnsi="Arial" w:cs="Arial"/>
        </w:rPr>
        <w:t xml:space="preserve">honorer </w:t>
      </w:r>
      <w:r w:rsidR="00A72149" w:rsidRPr="006D55EE">
        <w:rPr>
          <w:rFonts w:ascii="Arial" w:hAnsi="Arial" w:cs="Arial"/>
        </w:rPr>
        <w:t>les nombreuses commandes</w:t>
      </w:r>
      <w:r w:rsidR="00E7225B" w:rsidRPr="006D55EE">
        <w:rPr>
          <w:rFonts w:ascii="Arial" w:hAnsi="Arial" w:cs="Arial"/>
        </w:rPr>
        <w:t xml:space="preserve"> reçues</w:t>
      </w:r>
      <w:r w:rsidR="00A72149" w:rsidRPr="006D55EE">
        <w:rPr>
          <w:rFonts w:ascii="Arial" w:hAnsi="Arial" w:cs="Arial"/>
        </w:rPr>
        <w:t>.</w:t>
      </w:r>
      <w:r w:rsidR="0027767B" w:rsidRPr="0027767B">
        <w:rPr>
          <w:rFonts w:ascii="Arial" w:hAnsi="Arial" w:cs="Arial"/>
        </w:rPr>
        <w:t xml:space="preserve"> </w:t>
      </w:r>
      <w:r w:rsidR="00CE518B">
        <w:rPr>
          <w:rFonts w:ascii="Arial" w:hAnsi="Arial" w:cs="Arial"/>
        </w:rPr>
        <w:t xml:space="preserve"> </w:t>
      </w:r>
      <w:r w:rsidR="00A52CDB">
        <w:rPr>
          <w:rFonts w:ascii="Arial" w:hAnsi="Arial" w:cs="Arial"/>
        </w:rPr>
        <w:t xml:space="preserve">Compte tenu de son rôle clé dans l’entreprise et dans sa famille, son conseiller en gestion de patrimoine l’interpelle régulièrement sur la protection de son patrimoine et de ses proches en cas d’accident ou de décès. </w:t>
      </w:r>
    </w:p>
    <w:p w14:paraId="6C9E9EF4" w14:textId="77777777" w:rsidR="007B55D6" w:rsidRDefault="00A52CDB" w:rsidP="00293D41">
      <w:pPr>
        <w:jc w:val="both"/>
        <w:rPr>
          <w:rFonts w:ascii="Arial" w:hAnsi="Arial" w:cs="Arial"/>
        </w:rPr>
      </w:pPr>
      <w:r>
        <w:rPr>
          <w:rFonts w:ascii="Arial" w:hAnsi="Arial" w:cs="Arial"/>
        </w:rPr>
        <w:t>Jean-Philippe n’</w:t>
      </w:r>
      <w:r w:rsidR="007B55D6">
        <w:rPr>
          <w:rFonts w:ascii="Arial" w:hAnsi="Arial" w:cs="Arial"/>
        </w:rPr>
        <w:t>a pas encore réfléchi à</w:t>
      </w:r>
      <w:r>
        <w:rPr>
          <w:rFonts w:ascii="Arial" w:hAnsi="Arial" w:cs="Arial"/>
        </w:rPr>
        <w:t xml:space="preserve"> sa prévoyance en tant que </w:t>
      </w:r>
      <w:r w:rsidR="00293D41" w:rsidRPr="0027767B">
        <w:rPr>
          <w:rFonts w:ascii="Arial" w:hAnsi="Arial" w:cs="Arial"/>
        </w:rPr>
        <w:t>chef d’entreprise</w:t>
      </w:r>
      <w:r>
        <w:rPr>
          <w:rFonts w:ascii="Arial" w:hAnsi="Arial" w:cs="Arial"/>
        </w:rPr>
        <w:t xml:space="preserve"> et chef de famille. </w:t>
      </w:r>
      <w:r w:rsidR="007B55D6">
        <w:rPr>
          <w:rFonts w:ascii="Arial" w:hAnsi="Arial" w:cs="Arial"/>
        </w:rPr>
        <w:t>Mais à l’occasion d’un investissement important d’un million d’euros sur des machines, il doit emprunter auprès de son établissement financier la totalité de ce montant</w:t>
      </w:r>
      <w:r w:rsidR="00FF6783">
        <w:rPr>
          <w:rFonts w:ascii="Arial" w:hAnsi="Arial" w:cs="Arial"/>
        </w:rPr>
        <w:t xml:space="preserve"> afin de </w:t>
      </w:r>
      <w:r w:rsidR="00A1595D">
        <w:rPr>
          <w:rFonts w:ascii="Arial" w:hAnsi="Arial" w:cs="Arial"/>
        </w:rPr>
        <w:t>financer</w:t>
      </w:r>
      <w:r w:rsidR="00FF6783">
        <w:rPr>
          <w:rFonts w:ascii="Arial" w:hAnsi="Arial" w:cs="Arial"/>
        </w:rPr>
        <w:t xml:space="preserve"> son </w:t>
      </w:r>
      <w:r w:rsidR="00A1595D">
        <w:rPr>
          <w:rFonts w:ascii="Arial" w:hAnsi="Arial" w:cs="Arial"/>
        </w:rPr>
        <w:t>acquisition</w:t>
      </w:r>
      <w:r w:rsidR="007B55D6">
        <w:rPr>
          <w:rFonts w:ascii="Arial" w:hAnsi="Arial" w:cs="Arial"/>
        </w:rPr>
        <w:t>. Sa banque lui réclame une garantie de prévoyance du même niveau pour se couvrir.</w:t>
      </w:r>
    </w:p>
    <w:p w14:paraId="1C44F38C" w14:textId="77777777" w:rsidR="00293D41" w:rsidRPr="00CE518B" w:rsidRDefault="007B55D6" w:rsidP="00293D41">
      <w:pPr>
        <w:jc w:val="both"/>
        <w:rPr>
          <w:rFonts w:ascii="Arial" w:hAnsi="Arial" w:cs="Arial"/>
        </w:rPr>
      </w:pPr>
      <w:r>
        <w:rPr>
          <w:rFonts w:ascii="Arial" w:hAnsi="Arial" w:cs="Arial"/>
        </w:rPr>
        <w:t xml:space="preserve">Il se tourne alors vers son </w:t>
      </w:r>
      <w:r w:rsidRPr="00860466">
        <w:rPr>
          <w:rFonts w:ascii="Arial" w:hAnsi="Arial" w:cs="Arial"/>
        </w:rPr>
        <w:t>conseiller en gestion de p</w:t>
      </w:r>
      <w:r w:rsidR="00234EE3" w:rsidRPr="00860466">
        <w:rPr>
          <w:rFonts w:ascii="Arial" w:hAnsi="Arial" w:cs="Arial"/>
        </w:rPr>
        <w:t>atrimoine</w:t>
      </w:r>
      <w:r w:rsidR="00234EE3">
        <w:rPr>
          <w:rFonts w:ascii="Arial" w:hAnsi="Arial" w:cs="Arial"/>
        </w:rPr>
        <w:t xml:space="preserve"> </w:t>
      </w:r>
      <w:r>
        <w:rPr>
          <w:rFonts w:ascii="Arial" w:hAnsi="Arial" w:cs="Arial"/>
        </w:rPr>
        <w:t xml:space="preserve">qui </w:t>
      </w:r>
      <w:r w:rsidR="00234EE3">
        <w:rPr>
          <w:rFonts w:ascii="Arial" w:hAnsi="Arial" w:cs="Arial"/>
        </w:rPr>
        <w:t xml:space="preserve">lui conseille un </w:t>
      </w:r>
      <w:r>
        <w:rPr>
          <w:rFonts w:ascii="Arial" w:hAnsi="Arial" w:cs="Arial"/>
        </w:rPr>
        <w:t xml:space="preserve">montage </w:t>
      </w:r>
      <w:r w:rsidR="00AB683F" w:rsidRPr="00860466">
        <w:rPr>
          <w:rFonts w:ascii="Arial" w:hAnsi="Arial" w:cs="Arial"/>
          <w:i/>
        </w:rPr>
        <w:t xml:space="preserve">(lire </w:t>
      </w:r>
      <w:r w:rsidR="006D55EE" w:rsidRPr="00860466">
        <w:rPr>
          <w:rFonts w:ascii="Arial" w:hAnsi="Arial" w:cs="Arial"/>
          <w:i/>
        </w:rPr>
        <w:t>encadré 1</w:t>
      </w:r>
      <w:r w:rsidR="00C6340C" w:rsidRPr="00860466">
        <w:rPr>
          <w:rFonts w:ascii="Arial" w:hAnsi="Arial" w:cs="Arial"/>
          <w:i/>
        </w:rPr>
        <w:t> : cas alternatif V</w:t>
      </w:r>
      <w:r w:rsidR="000C23D6" w:rsidRPr="00860466">
        <w:rPr>
          <w:rFonts w:ascii="Arial" w:hAnsi="Arial" w:cs="Arial"/>
          <w:i/>
        </w:rPr>
        <w:t>S</w:t>
      </w:r>
      <w:r w:rsidR="00C6340C" w:rsidRPr="00860466">
        <w:rPr>
          <w:rFonts w:ascii="Arial" w:hAnsi="Arial" w:cs="Arial"/>
          <w:i/>
        </w:rPr>
        <w:t xml:space="preserve"> cas classique</w:t>
      </w:r>
      <w:r w:rsidR="00AB683F" w:rsidRPr="00860466">
        <w:rPr>
          <w:rFonts w:ascii="Arial" w:hAnsi="Arial" w:cs="Arial"/>
          <w:i/>
        </w:rPr>
        <w:t>)</w:t>
      </w:r>
      <w:r w:rsidR="00AB683F">
        <w:rPr>
          <w:rFonts w:ascii="Arial" w:hAnsi="Arial" w:cs="Arial"/>
        </w:rPr>
        <w:t xml:space="preserve"> </w:t>
      </w:r>
      <w:r>
        <w:rPr>
          <w:rFonts w:ascii="Arial" w:hAnsi="Arial" w:cs="Arial"/>
        </w:rPr>
        <w:t>permettant</w:t>
      </w:r>
      <w:r w:rsidR="00234EE3">
        <w:rPr>
          <w:rFonts w:ascii="Arial" w:hAnsi="Arial" w:cs="Arial"/>
        </w:rPr>
        <w:t xml:space="preserve"> de </w:t>
      </w:r>
      <w:r w:rsidR="00A72149" w:rsidRPr="0027767B">
        <w:rPr>
          <w:rFonts w:ascii="Arial" w:hAnsi="Arial" w:cs="Arial"/>
        </w:rPr>
        <w:t xml:space="preserve">combiner </w:t>
      </w:r>
      <w:r>
        <w:rPr>
          <w:rFonts w:ascii="Arial" w:hAnsi="Arial" w:cs="Arial"/>
        </w:rPr>
        <w:t xml:space="preserve">une </w:t>
      </w:r>
      <w:r w:rsidR="00A72149" w:rsidRPr="0027767B">
        <w:rPr>
          <w:rFonts w:ascii="Arial" w:hAnsi="Arial" w:cs="Arial"/>
        </w:rPr>
        <w:t>approche de financement</w:t>
      </w:r>
      <w:r w:rsidR="006D23B6">
        <w:rPr>
          <w:rFonts w:ascii="Arial" w:hAnsi="Arial" w:cs="Arial"/>
        </w:rPr>
        <w:t xml:space="preserve"> qui garantit le prêt de la banque</w:t>
      </w:r>
      <w:r w:rsidR="005A2B5D">
        <w:rPr>
          <w:rFonts w:ascii="Arial" w:hAnsi="Arial" w:cs="Arial"/>
        </w:rPr>
        <w:t xml:space="preserve"> </w:t>
      </w:r>
      <w:r w:rsidR="005A2B5D" w:rsidRPr="00CE518B">
        <w:rPr>
          <w:rFonts w:ascii="Arial" w:hAnsi="Arial" w:cs="Arial"/>
        </w:rPr>
        <w:t>(</w:t>
      </w:r>
      <w:r w:rsidR="005A2B5D" w:rsidRPr="00860466">
        <w:rPr>
          <w:rFonts w:ascii="Arial" w:hAnsi="Arial" w:cs="Arial"/>
        </w:rPr>
        <w:t>assurance temporaire décès</w:t>
      </w:r>
      <w:r w:rsidR="003C3386" w:rsidRPr="00860466">
        <w:rPr>
          <w:rFonts w:ascii="Arial" w:hAnsi="Arial" w:cs="Arial"/>
        </w:rPr>
        <w:t>/ PTIA</w:t>
      </w:r>
      <w:r w:rsidR="003C3386" w:rsidRPr="00CE518B">
        <w:rPr>
          <w:rFonts w:ascii="Arial" w:hAnsi="Arial" w:cs="Arial"/>
        </w:rPr>
        <w:t xml:space="preserve"> perte totale et irréversible d’autonomie dans le cadre d’un prêt professionnel</w:t>
      </w:r>
      <w:r w:rsidR="00CE518B">
        <w:rPr>
          <w:rFonts w:ascii="Arial" w:hAnsi="Arial" w:cs="Arial"/>
        </w:rPr>
        <w:t>),</w:t>
      </w:r>
      <w:r w:rsidR="00860466">
        <w:rPr>
          <w:rFonts w:ascii="Arial" w:hAnsi="Arial" w:cs="Arial"/>
        </w:rPr>
        <w:t xml:space="preserve"> </w:t>
      </w:r>
      <w:r w:rsidR="006D23B6" w:rsidRPr="00CE518B">
        <w:rPr>
          <w:rFonts w:ascii="Arial" w:hAnsi="Arial" w:cs="Arial"/>
        </w:rPr>
        <w:t xml:space="preserve">et </w:t>
      </w:r>
      <w:r w:rsidR="00020C32">
        <w:rPr>
          <w:rFonts w:ascii="Arial" w:hAnsi="Arial" w:cs="Arial"/>
        </w:rPr>
        <w:t>qui peut permettre d’optimiser la succession</w:t>
      </w:r>
      <w:r w:rsidR="006D23B6" w:rsidRPr="00CE518B">
        <w:rPr>
          <w:rFonts w:ascii="Arial" w:hAnsi="Arial" w:cs="Arial"/>
        </w:rPr>
        <w:t xml:space="preserve"> en cas de décès</w:t>
      </w:r>
      <w:r w:rsidR="00A72149" w:rsidRPr="00CE518B">
        <w:rPr>
          <w:rFonts w:ascii="Arial" w:hAnsi="Arial" w:cs="Arial"/>
        </w:rPr>
        <w:t>.</w:t>
      </w:r>
    </w:p>
    <w:p w14:paraId="1C4013E9" w14:textId="77777777" w:rsidR="006D23B6" w:rsidRDefault="0020561C" w:rsidP="00293D41">
      <w:pPr>
        <w:jc w:val="both"/>
        <w:rPr>
          <w:rFonts w:ascii="Arial" w:hAnsi="Arial" w:cs="Arial"/>
        </w:rPr>
      </w:pPr>
      <w:r>
        <w:rPr>
          <w:rFonts w:ascii="Arial" w:hAnsi="Arial" w:cs="Arial"/>
        </w:rPr>
        <w:t xml:space="preserve">Cette combinaison présente un double </w:t>
      </w:r>
      <w:r w:rsidR="006D23B6">
        <w:rPr>
          <w:rFonts w:ascii="Arial" w:hAnsi="Arial" w:cs="Arial"/>
        </w:rPr>
        <w:t>avantage</w:t>
      </w:r>
      <w:r>
        <w:rPr>
          <w:rFonts w:ascii="Arial" w:hAnsi="Arial" w:cs="Arial"/>
        </w:rPr>
        <w:t xml:space="preserve">. Elle permet d’abord </w:t>
      </w:r>
      <w:r w:rsidR="006D23B6">
        <w:rPr>
          <w:rFonts w:ascii="Arial" w:hAnsi="Arial" w:cs="Arial"/>
        </w:rPr>
        <w:t xml:space="preserve"> de couvrir le prêt pour un montant raisonnable</w:t>
      </w:r>
      <w:r>
        <w:rPr>
          <w:rFonts w:ascii="Arial" w:hAnsi="Arial" w:cs="Arial"/>
        </w:rPr>
        <w:t> </w:t>
      </w:r>
      <w:r w:rsidRPr="005A0CFE">
        <w:rPr>
          <w:rFonts w:ascii="Arial" w:hAnsi="Arial" w:cs="Arial"/>
        </w:rPr>
        <w:t xml:space="preserve">avec un coût total de </w:t>
      </w:r>
      <w:r w:rsidR="00EB16AA">
        <w:rPr>
          <w:rFonts w:ascii="Arial" w:hAnsi="Arial" w:cs="Arial"/>
        </w:rPr>
        <w:t>16 000</w:t>
      </w:r>
      <w:r w:rsidRPr="005A0CFE">
        <w:rPr>
          <w:rFonts w:ascii="Arial" w:hAnsi="Arial" w:cs="Arial"/>
        </w:rPr>
        <w:t xml:space="preserve"> €  </w:t>
      </w:r>
      <w:r w:rsidR="006D23B6" w:rsidRPr="005A0CFE">
        <w:rPr>
          <w:rFonts w:ascii="Arial" w:hAnsi="Arial" w:cs="Arial"/>
        </w:rPr>
        <w:t>sur 7 ans au taux de </w:t>
      </w:r>
      <w:r w:rsidR="003115DA" w:rsidRPr="005A0CFE">
        <w:rPr>
          <w:rFonts w:ascii="Arial" w:hAnsi="Arial" w:cs="Arial"/>
        </w:rPr>
        <w:t xml:space="preserve">1.5% </w:t>
      </w:r>
      <w:r w:rsidR="009C2044" w:rsidRPr="005A0CFE">
        <w:rPr>
          <w:rFonts w:ascii="Arial" w:hAnsi="Arial" w:cs="Arial"/>
        </w:rPr>
        <w:t>et</w:t>
      </w:r>
      <w:r w:rsidR="00AB683F" w:rsidRPr="005A0CFE">
        <w:rPr>
          <w:rFonts w:ascii="Arial" w:hAnsi="Arial" w:cs="Arial"/>
        </w:rPr>
        <w:t xml:space="preserve"> un terme le 15 septembre 2016</w:t>
      </w:r>
      <w:r w:rsidR="003115DA" w:rsidRPr="005A0CFE">
        <w:rPr>
          <w:rFonts w:ascii="Arial" w:hAnsi="Arial" w:cs="Arial"/>
        </w:rPr>
        <w:t xml:space="preserve"> pour les garanties Décès/PTIA</w:t>
      </w:r>
      <w:r w:rsidR="00C6340C">
        <w:rPr>
          <w:rFonts w:ascii="Arial" w:hAnsi="Arial" w:cs="Arial"/>
        </w:rPr>
        <w:t xml:space="preserve"> (2)</w:t>
      </w:r>
      <w:r w:rsidRPr="005A0CFE">
        <w:rPr>
          <w:rFonts w:ascii="Arial" w:hAnsi="Arial" w:cs="Arial"/>
        </w:rPr>
        <w:t>.</w:t>
      </w:r>
      <w:r>
        <w:rPr>
          <w:rFonts w:ascii="Arial" w:hAnsi="Arial" w:cs="Arial"/>
        </w:rPr>
        <w:t xml:space="preserve"> Et dans le même temps, </w:t>
      </w:r>
      <w:r>
        <w:rPr>
          <w:rFonts w:ascii="Arial" w:hAnsi="Arial" w:cs="Arial"/>
        </w:rPr>
        <w:lastRenderedPageBreak/>
        <w:t xml:space="preserve">cette solution </w:t>
      </w:r>
      <w:r w:rsidR="00962C17">
        <w:rPr>
          <w:rFonts w:ascii="Arial" w:hAnsi="Arial" w:cs="Arial"/>
        </w:rPr>
        <w:t>pourrait</w:t>
      </w:r>
      <w:r w:rsidR="006D23B6">
        <w:rPr>
          <w:rFonts w:ascii="Arial" w:hAnsi="Arial" w:cs="Arial"/>
        </w:rPr>
        <w:t xml:space="preserve"> rédui</w:t>
      </w:r>
      <w:r>
        <w:rPr>
          <w:rFonts w:ascii="Arial" w:hAnsi="Arial" w:cs="Arial"/>
        </w:rPr>
        <w:t>re</w:t>
      </w:r>
      <w:r w:rsidR="006D23B6">
        <w:rPr>
          <w:rFonts w:ascii="Arial" w:hAnsi="Arial" w:cs="Arial"/>
        </w:rPr>
        <w:t xml:space="preserve"> la valeur faciale de l’entreprise </w:t>
      </w:r>
      <w:r w:rsidR="00962C17">
        <w:rPr>
          <w:rStyle w:val="Marquedecommentaire"/>
        </w:rPr>
        <w:commentReference w:id="1"/>
      </w:r>
      <w:r w:rsidR="006D23B6">
        <w:rPr>
          <w:rFonts w:ascii="Arial" w:hAnsi="Arial" w:cs="Arial"/>
        </w:rPr>
        <w:t>et</w:t>
      </w:r>
      <w:r w:rsidR="00020C32">
        <w:rPr>
          <w:rFonts w:ascii="Arial" w:hAnsi="Arial" w:cs="Arial"/>
        </w:rPr>
        <w:t xml:space="preserve"> d’optimiser</w:t>
      </w:r>
      <w:r w:rsidR="006D23B6">
        <w:rPr>
          <w:rFonts w:ascii="Arial" w:hAnsi="Arial" w:cs="Arial"/>
        </w:rPr>
        <w:t xml:space="preserve"> </w:t>
      </w:r>
      <w:r w:rsidR="006D23B6" w:rsidRPr="00CE518B">
        <w:rPr>
          <w:rFonts w:ascii="Arial" w:hAnsi="Arial" w:cs="Arial"/>
        </w:rPr>
        <w:t xml:space="preserve">les </w:t>
      </w:r>
      <w:r w:rsidR="006D23B6" w:rsidRPr="00860466">
        <w:rPr>
          <w:rFonts w:ascii="Arial" w:hAnsi="Arial" w:cs="Arial"/>
        </w:rPr>
        <w:t>droits de succession</w:t>
      </w:r>
      <w:r w:rsidR="006D23B6">
        <w:rPr>
          <w:rFonts w:ascii="Arial" w:hAnsi="Arial" w:cs="Arial"/>
        </w:rPr>
        <w:t xml:space="preserve"> </w:t>
      </w:r>
      <w:r w:rsidR="009D23BB">
        <w:rPr>
          <w:rFonts w:ascii="Arial" w:hAnsi="Arial" w:cs="Arial"/>
        </w:rPr>
        <w:t>au</w:t>
      </w:r>
      <w:r w:rsidR="00C6340C">
        <w:rPr>
          <w:rFonts w:ascii="Arial" w:hAnsi="Arial" w:cs="Arial"/>
        </w:rPr>
        <w:t xml:space="preserve"> cas où</w:t>
      </w:r>
      <w:r w:rsidR="006D23B6">
        <w:rPr>
          <w:rFonts w:ascii="Arial" w:hAnsi="Arial" w:cs="Arial"/>
        </w:rPr>
        <w:t xml:space="preserve"> Jean-Philippe </w:t>
      </w:r>
      <w:r w:rsidR="00C6340C">
        <w:rPr>
          <w:rFonts w:ascii="Arial" w:hAnsi="Arial" w:cs="Arial"/>
        </w:rPr>
        <w:t xml:space="preserve">viendrait à </w:t>
      </w:r>
      <w:r w:rsidR="006D23B6">
        <w:rPr>
          <w:rFonts w:ascii="Arial" w:hAnsi="Arial" w:cs="Arial"/>
        </w:rPr>
        <w:t>disparaît</w:t>
      </w:r>
      <w:r w:rsidR="00C6340C">
        <w:rPr>
          <w:rFonts w:ascii="Arial" w:hAnsi="Arial" w:cs="Arial"/>
        </w:rPr>
        <w:t>re</w:t>
      </w:r>
      <w:r w:rsidR="000C23D6">
        <w:rPr>
          <w:rFonts w:ascii="Arial" w:hAnsi="Arial" w:cs="Arial"/>
        </w:rPr>
        <w:t>,</w:t>
      </w:r>
      <w:r w:rsidR="00292F52">
        <w:rPr>
          <w:rFonts w:ascii="Arial" w:hAnsi="Arial" w:cs="Arial"/>
        </w:rPr>
        <w:t xml:space="preserve"> </w:t>
      </w:r>
      <w:r w:rsidR="006A6D6B">
        <w:rPr>
          <w:rFonts w:ascii="Arial" w:hAnsi="Arial" w:cs="Arial"/>
        </w:rPr>
        <w:t xml:space="preserve">et ce </w:t>
      </w:r>
      <w:r w:rsidR="009D23BB">
        <w:rPr>
          <w:rFonts w:ascii="Arial" w:hAnsi="Arial" w:cs="Arial"/>
        </w:rPr>
        <w:t xml:space="preserve">dans les limites et conditions définies par la législation </w:t>
      </w:r>
      <w:r w:rsidR="00292F52">
        <w:rPr>
          <w:rFonts w:ascii="Arial" w:hAnsi="Arial" w:cs="Arial"/>
        </w:rPr>
        <w:t>(</w:t>
      </w:r>
      <w:r w:rsidR="00292F52" w:rsidRPr="00860466">
        <w:rPr>
          <w:rFonts w:ascii="Arial" w:hAnsi="Arial" w:cs="Arial"/>
          <w:i/>
        </w:rPr>
        <w:t xml:space="preserve">lire encadré </w:t>
      </w:r>
      <w:r w:rsidR="00685A4D" w:rsidRPr="00860466">
        <w:rPr>
          <w:rFonts w:ascii="Arial" w:hAnsi="Arial" w:cs="Arial"/>
          <w:i/>
        </w:rPr>
        <w:t>2</w:t>
      </w:r>
      <w:r w:rsidR="00292F52">
        <w:rPr>
          <w:rFonts w:ascii="Arial" w:hAnsi="Arial" w:cs="Arial"/>
        </w:rPr>
        <w:t>)</w:t>
      </w:r>
      <w:r w:rsidR="006D23B6">
        <w:rPr>
          <w:rFonts w:ascii="Arial" w:hAnsi="Arial" w:cs="Arial"/>
        </w:rPr>
        <w:t xml:space="preserve">. </w:t>
      </w:r>
      <w:r>
        <w:rPr>
          <w:rFonts w:ascii="Arial" w:hAnsi="Arial" w:cs="Arial"/>
        </w:rPr>
        <w:t>Pour mettre en œuvre ce montage, l</w:t>
      </w:r>
      <w:r w:rsidR="006D23B6">
        <w:rPr>
          <w:rFonts w:ascii="Arial" w:hAnsi="Arial" w:cs="Arial"/>
        </w:rPr>
        <w:t xml:space="preserve">e CGP a trouvé une solution </w:t>
      </w:r>
      <w:r w:rsidR="009C2044">
        <w:rPr>
          <w:rFonts w:ascii="Arial" w:hAnsi="Arial" w:cs="Arial"/>
        </w:rPr>
        <w:t xml:space="preserve">intéressante </w:t>
      </w:r>
      <w:r w:rsidR="006D23B6">
        <w:rPr>
          <w:rFonts w:ascii="Arial" w:hAnsi="Arial" w:cs="Arial"/>
        </w:rPr>
        <w:t>de délégation d’assurance acceptée par la banq</w:t>
      </w:r>
      <w:r w:rsidR="009C2044">
        <w:rPr>
          <w:rFonts w:ascii="Arial" w:hAnsi="Arial" w:cs="Arial"/>
        </w:rPr>
        <w:t>ue de Jean-Philippe</w:t>
      </w:r>
      <w:r w:rsidR="006D23B6">
        <w:rPr>
          <w:rFonts w:ascii="Arial" w:hAnsi="Arial" w:cs="Arial"/>
        </w:rPr>
        <w:t xml:space="preserve"> auprès d’une compagnie d’assurance spécialisée qui n</w:t>
      </w:r>
      <w:r w:rsidR="00962C17">
        <w:rPr>
          <w:rFonts w:ascii="Arial" w:hAnsi="Arial" w:cs="Arial"/>
        </w:rPr>
        <w:t xml:space="preserve">‘a </w:t>
      </w:r>
      <w:r w:rsidR="006D23B6">
        <w:rPr>
          <w:rFonts w:ascii="Arial" w:hAnsi="Arial" w:cs="Arial"/>
        </w:rPr>
        <w:t xml:space="preserve">exigé </w:t>
      </w:r>
      <w:r w:rsidR="006D23B6" w:rsidRPr="00860466">
        <w:rPr>
          <w:rFonts w:ascii="Arial" w:hAnsi="Arial" w:cs="Arial"/>
          <w:i/>
        </w:rPr>
        <w:t>aucun examen médical</w:t>
      </w:r>
      <w:r w:rsidR="006D23B6" w:rsidRPr="00034AF3">
        <w:rPr>
          <w:rFonts w:ascii="Arial" w:hAnsi="Arial" w:cs="Arial"/>
          <w:b/>
        </w:rPr>
        <w:t xml:space="preserve"> </w:t>
      </w:r>
      <w:r w:rsidR="006D23B6">
        <w:rPr>
          <w:rFonts w:ascii="Arial" w:hAnsi="Arial" w:cs="Arial"/>
        </w:rPr>
        <w:t>sur la base d’un déclaratif de santé car il a moi</w:t>
      </w:r>
      <w:r w:rsidR="00962C17">
        <w:rPr>
          <w:rFonts w:ascii="Arial" w:hAnsi="Arial" w:cs="Arial"/>
        </w:rPr>
        <w:t>n</w:t>
      </w:r>
      <w:r w:rsidR="006D23B6">
        <w:rPr>
          <w:rFonts w:ascii="Arial" w:hAnsi="Arial" w:cs="Arial"/>
        </w:rPr>
        <w:t>s de 46 ans et se trouve en parfaite santé</w:t>
      </w:r>
      <w:r w:rsidR="00034AF3">
        <w:rPr>
          <w:rFonts w:ascii="Arial" w:hAnsi="Arial" w:cs="Arial"/>
        </w:rPr>
        <w:t xml:space="preserve"> et ne fume pas</w:t>
      </w:r>
      <w:r w:rsidR="006D23B6">
        <w:rPr>
          <w:rFonts w:ascii="Arial" w:hAnsi="Arial" w:cs="Arial"/>
        </w:rPr>
        <w:t xml:space="preserve">. </w:t>
      </w:r>
    </w:p>
    <w:p w14:paraId="61488126" w14:textId="77777777" w:rsidR="00CE518B" w:rsidRDefault="00292F52" w:rsidP="00293D41">
      <w:pPr>
        <w:jc w:val="both"/>
        <w:rPr>
          <w:rFonts w:ascii="Arial" w:hAnsi="Arial" w:cs="Arial"/>
        </w:rPr>
      </w:pPr>
      <w:r>
        <w:rPr>
          <w:rFonts w:ascii="Arial" w:hAnsi="Arial" w:cs="Arial"/>
        </w:rPr>
        <w:t>La démarche adoptée</w:t>
      </w:r>
      <w:r w:rsidR="00814AC3">
        <w:rPr>
          <w:rFonts w:ascii="Arial" w:hAnsi="Arial" w:cs="Arial"/>
        </w:rPr>
        <w:t xml:space="preserve"> dans ce cas</w:t>
      </w:r>
      <w:r>
        <w:rPr>
          <w:rFonts w:ascii="Arial" w:hAnsi="Arial" w:cs="Arial"/>
        </w:rPr>
        <w:t xml:space="preserve"> a été entièrement sécurisée auprès du notaire de Jean-Philippe car le contrat d’assurance emprunteur doit désigner le bénéficiaire </w:t>
      </w:r>
      <w:r w:rsidR="005A2B5D">
        <w:rPr>
          <w:rFonts w:ascii="Arial" w:hAnsi="Arial" w:cs="Arial"/>
        </w:rPr>
        <w:t>du capital décès</w:t>
      </w:r>
      <w:r w:rsidR="00CE518B">
        <w:rPr>
          <w:rFonts w:ascii="Arial" w:hAnsi="Arial" w:cs="Arial"/>
        </w:rPr>
        <w:t xml:space="preserve"> </w:t>
      </w:r>
      <w:r w:rsidR="005A2B5D">
        <w:rPr>
          <w:rFonts w:ascii="Arial" w:hAnsi="Arial" w:cs="Arial"/>
        </w:rPr>
        <w:t xml:space="preserve">dans les termes acceptés par le prêteur. </w:t>
      </w:r>
      <w:r w:rsidR="00814AC3" w:rsidRPr="00D46D7F">
        <w:rPr>
          <w:rFonts w:ascii="Arial" w:hAnsi="Arial" w:cs="Arial"/>
        </w:rPr>
        <w:t>Le</w:t>
      </w:r>
      <w:r w:rsidR="002E16E6" w:rsidRPr="00D46D7F">
        <w:rPr>
          <w:rFonts w:ascii="Arial" w:hAnsi="Arial" w:cs="Arial"/>
        </w:rPr>
        <w:t xml:space="preserve"> choix de Jean-Philippe avec son conseil s’est porté sur le blocage du capital décès sur le compte séquestre auprès de son notaire.</w:t>
      </w:r>
      <w:r w:rsidR="00CE518B">
        <w:rPr>
          <w:rFonts w:ascii="Arial" w:hAnsi="Arial" w:cs="Arial"/>
        </w:rPr>
        <w:t xml:space="preserve"> </w:t>
      </w:r>
      <w:r w:rsidR="00814AC3">
        <w:rPr>
          <w:rFonts w:ascii="Arial" w:hAnsi="Arial" w:cs="Arial"/>
        </w:rPr>
        <w:t xml:space="preserve">Dans le cadre de cet </w:t>
      </w:r>
      <w:r w:rsidR="00814AC3" w:rsidRPr="00860466">
        <w:rPr>
          <w:rFonts w:ascii="Arial" w:hAnsi="Arial" w:cs="Arial"/>
        </w:rPr>
        <w:t>emprunt professionnel</w:t>
      </w:r>
      <w:r w:rsidR="00814AC3">
        <w:rPr>
          <w:rFonts w:ascii="Arial" w:hAnsi="Arial" w:cs="Arial"/>
        </w:rPr>
        <w:t>,</w:t>
      </w:r>
      <w:r w:rsidR="005A2B5D">
        <w:rPr>
          <w:rFonts w:ascii="Arial" w:hAnsi="Arial" w:cs="Arial"/>
        </w:rPr>
        <w:t xml:space="preserve"> Jean-Philippe a désigné son épouse Eglantine comme bénéficiaire </w:t>
      </w:r>
      <w:r w:rsidR="00814AC3">
        <w:rPr>
          <w:rFonts w:ascii="Arial" w:hAnsi="Arial" w:cs="Arial"/>
        </w:rPr>
        <w:t xml:space="preserve">via </w:t>
      </w:r>
      <w:r w:rsidR="002E16E6">
        <w:rPr>
          <w:rFonts w:ascii="Arial" w:hAnsi="Arial" w:cs="Arial"/>
        </w:rPr>
        <w:t>la</w:t>
      </w:r>
      <w:r w:rsidR="005A2B5D">
        <w:rPr>
          <w:rFonts w:ascii="Arial" w:hAnsi="Arial" w:cs="Arial"/>
        </w:rPr>
        <w:t xml:space="preserve"> clause bénéficiaire spécifique</w:t>
      </w:r>
      <w:r w:rsidR="002E16E6">
        <w:rPr>
          <w:rFonts w:ascii="Arial" w:hAnsi="Arial" w:cs="Arial"/>
        </w:rPr>
        <w:t xml:space="preserve"> jointe au contrat d’assurance de prévoyance du prêt</w:t>
      </w:r>
      <w:r w:rsidR="005A2B5D">
        <w:rPr>
          <w:rFonts w:ascii="Arial" w:hAnsi="Arial" w:cs="Arial"/>
        </w:rPr>
        <w:t>.</w:t>
      </w:r>
      <w:r w:rsidR="00CE518B">
        <w:rPr>
          <w:rFonts w:ascii="Arial" w:hAnsi="Arial" w:cs="Arial"/>
        </w:rPr>
        <w:t xml:space="preserve"> </w:t>
      </w:r>
      <w:r w:rsidR="006E7F49">
        <w:rPr>
          <w:rFonts w:ascii="Arial" w:hAnsi="Arial" w:cs="Arial"/>
        </w:rPr>
        <w:t xml:space="preserve">Tant que </w:t>
      </w:r>
      <w:r w:rsidR="00F15A91">
        <w:rPr>
          <w:rFonts w:ascii="Arial" w:hAnsi="Arial" w:cs="Arial"/>
        </w:rPr>
        <w:t>Meublecodom</w:t>
      </w:r>
      <w:r w:rsidR="005A2B5D">
        <w:rPr>
          <w:rFonts w:ascii="Arial" w:hAnsi="Arial" w:cs="Arial"/>
        </w:rPr>
        <w:t xml:space="preserve"> </w:t>
      </w:r>
      <w:r w:rsidR="00F15A91">
        <w:rPr>
          <w:rFonts w:ascii="Arial" w:hAnsi="Arial" w:cs="Arial"/>
        </w:rPr>
        <w:t>rembourse le prêt contracté auprès de la banque</w:t>
      </w:r>
      <w:r w:rsidR="006E7F49">
        <w:rPr>
          <w:rFonts w:ascii="Arial" w:hAnsi="Arial" w:cs="Arial"/>
        </w:rPr>
        <w:t>, l</w:t>
      </w:r>
      <w:r w:rsidR="00F15A91">
        <w:rPr>
          <w:rFonts w:ascii="Arial" w:hAnsi="Arial" w:cs="Arial"/>
        </w:rPr>
        <w:t>es primes de l’assurance emprunteur</w:t>
      </w:r>
      <w:r w:rsidR="006E7F49">
        <w:rPr>
          <w:rFonts w:ascii="Arial" w:hAnsi="Arial" w:cs="Arial"/>
        </w:rPr>
        <w:t xml:space="preserve"> y afférentes</w:t>
      </w:r>
      <w:r w:rsidR="00F15A91">
        <w:rPr>
          <w:rFonts w:ascii="Arial" w:hAnsi="Arial" w:cs="Arial"/>
        </w:rPr>
        <w:t xml:space="preserve"> sont enregistré</w:t>
      </w:r>
      <w:r w:rsidR="006E7F49">
        <w:rPr>
          <w:rFonts w:ascii="Arial" w:hAnsi="Arial" w:cs="Arial"/>
        </w:rPr>
        <w:t>e</w:t>
      </w:r>
      <w:r w:rsidR="00F15A91">
        <w:rPr>
          <w:rFonts w:ascii="Arial" w:hAnsi="Arial" w:cs="Arial"/>
        </w:rPr>
        <w:t xml:space="preserve">s comme charges dans l’entreprise. </w:t>
      </w:r>
      <w:r w:rsidR="005A2B5D">
        <w:rPr>
          <w:rFonts w:ascii="Arial" w:hAnsi="Arial" w:cs="Arial"/>
        </w:rPr>
        <w:t xml:space="preserve">  </w:t>
      </w:r>
    </w:p>
    <w:p w14:paraId="358F6ECA" w14:textId="77777777" w:rsidR="00D46D7F" w:rsidRDefault="00F15A91" w:rsidP="00293D41">
      <w:pPr>
        <w:jc w:val="both"/>
        <w:rPr>
          <w:rFonts w:ascii="Arial" w:hAnsi="Arial" w:cs="Arial"/>
          <w:highlight w:val="yellow"/>
        </w:rPr>
      </w:pPr>
      <w:r>
        <w:rPr>
          <w:rFonts w:ascii="Arial" w:hAnsi="Arial" w:cs="Arial"/>
        </w:rPr>
        <w:t xml:space="preserve">Le </w:t>
      </w:r>
      <w:r w:rsidR="00AB683F">
        <w:rPr>
          <w:rFonts w:ascii="Arial" w:hAnsi="Arial" w:cs="Arial"/>
        </w:rPr>
        <w:t>12 juin 2016</w:t>
      </w:r>
      <w:r>
        <w:rPr>
          <w:rFonts w:ascii="Arial" w:hAnsi="Arial" w:cs="Arial"/>
        </w:rPr>
        <w:t xml:space="preserve">, Jean-Philippe décède dans un accident de la route. </w:t>
      </w:r>
      <w:r w:rsidR="003C3386">
        <w:rPr>
          <w:rFonts w:ascii="Arial" w:hAnsi="Arial" w:cs="Arial"/>
        </w:rPr>
        <w:t xml:space="preserve">L’acte de décès recueilli par le notaire lui permet de déclencher la gestion de la succession du défunt. </w:t>
      </w:r>
      <w:r w:rsidR="00AB683F">
        <w:rPr>
          <w:rFonts w:ascii="Arial" w:hAnsi="Arial" w:cs="Arial"/>
        </w:rPr>
        <w:t>L’entreprise a pu honorer le prêt professionnel jusqu’à son terme</w:t>
      </w:r>
      <w:r w:rsidR="00D62DE8">
        <w:rPr>
          <w:rFonts w:ascii="Arial" w:hAnsi="Arial" w:cs="Arial"/>
        </w:rPr>
        <w:t>, le 15 septembre 2016</w:t>
      </w:r>
      <w:r w:rsidR="00AB683F">
        <w:rPr>
          <w:rFonts w:ascii="Arial" w:hAnsi="Arial" w:cs="Arial"/>
        </w:rPr>
        <w:t xml:space="preserve">. </w:t>
      </w:r>
      <w:r w:rsidR="003C3386">
        <w:rPr>
          <w:rFonts w:ascii="Arial" w:hAnsi="Arial" w:cs="Arial"/>
        </w:rPr>
        <w:t xml:space="preserve">Eglantine, </w:t>
      </w:r>
      <w:r w:rsidR="00020C32">
        <w:rPr>
          <w:rFonts w:ascii="Arial" w:hAnsi="Arial" w:cs="Arial"/>
        </w:rPr>
        <w:t xml:space="preserve">ayant-droit </w:t>
      </w:r>
      <w:r w:rsidR="003C3386">
        <w:rPr>
          <w:rFonts w:ascii="Arial" w:hAnsi="Arial" w:cs="Arial"/>
        </w:rPr>
        <w:t>désigné dans le contrat d’assurance</w:t>
      </w:r>
      <w:r w:rsidR="00D62DE8">
        <w:rPr>
          <w:rFonts w:ascii="Arial" w:hAnsi="Arial" w:cs="Arial"/>
        </w:rPr>
        <w:t xml:space="preserve"> du prêt</w:t>
      </w:r>
      <w:r w:rsidR="00AB683F">
        <w:rPr>
          <w:rFonts w:ascii="Arial" w:hAnsi="Arial" w:cs="Arial"/>
        </w:rPr>
        <w:t xml:space="preserve"> reçoit de la part de la compagnie d’assurance la </w:t>
      </w:r>
      <w:r w:rsidR="00AB683F" w:rsidRPr="00860466">
        <w:rPr>
          <w:rFonts w:ascii="Arial" w:hAnsi="Arial" w:cs="Arial"/>
        </w:rPr>
        <w:t>somme d’un million d’euros</w:t>
      </w:r>
      <w:r w:rsidR="00C23573" w:rsidRPr="00860466">
        <w:rPr>
          <w:rFonts w:ascii="Arial" w:hAnsi="Arial" w:cs="Arial"/>
        </w:rPr>
        <w:t xml:space="preserve"> soumise à la fiscalité en vigueur</w:t>
      </w:r>
      <w:r w:rsidR="00C23573">
        <w:rPr>
          <w:rFonts w:ascii="Arial" w:hAnsi="Arial" w:cs="Arial"/>
          <w:b/>
        </w:rPr>
        <w:t xml:space="preserve"> </w:t>
      </w:r>
      <w:r w:rsidR="00AB683F" w:rsidRPr="00034AF3">
        <w:rPr>
          <w:rFonts w:ascii="Arial" w:hAnsi="Arial" w:cs="Arial"/>
          <w:b/>
        </w:rPr>
        <w:t xml:space="preserve"> </w:t>
      </w:r>
      <w:r w:rsidR="00AB683F">
        <w:rPr>
          <w:rFonts w:ascii="Arial" w:hAnsi="Arial" w:cs="Arial"/>
        </w:rPr>
        <w:t>(</w:t>
      </w:r>
      <w:r w:rsidR="00AB683F" w:rsidRPr="00860466">
        <w:rPr>
          <w:rFonts w:ascii="Arial" w:hAnsi="Arial" w:cs="Arial"/>
          <w:i/>
        </w:rPr>
        <w:t xml:space="preserve">lire encadré </w:t>
      </w:r>
      <w:r w:rsidR="00050CBC" w:rsidRPr="00860466">
        <w:rPr>
          <w:rFonts w:ascii="Arial" w:hAnsi="Arial" w:cs="Arial"/>
          <w:i/>
        </w:rPr>
        <w:t>3</w:t>
      </w:r>
      <w:r w:rsidR="00AB683F">
        <w:rPr>
          <w:rFonts w:ascii="Arial" w:hAnsi="Arial" w:cs="Arial"/>
        </w:rPr>
        <w:t xml:space="preserve">). Elle dispose </w:t>
      </w:r>
      <w:r w:rsidR="00020C32">
        <w:rPr>
          <w:rFonts w:ascii="Arial" w:hAnsi="Arial" w:cs="Arial"/>
        </w:rPr>
        <w:t xml:space="preserve">ainsi </w:t>
      </w:r>
      <w:r w:rsidR="00AB683F">
        <w:rPr>
          <w:rFonts w:ascii="Arial" w:hAnsi="Arial" w:cs="Arial"/>
        </w:rPr>
        <w:t>de liquidi</w:t>
      </w:r>
      <w:r w:rsidR="00146754">
        <w:rPr>
          <w:rFonts w:ascii="Arial" w:hAnsi="Arial" w:cs="Arial"/>
        </w:rPr>
        <w:t>tés qui lui permettent de pouvoir envisager l’avenir plus sereinement.</w:t>
      </w:r>
      <w:r w:rsidR="00814AC3">
        <w:rPr>
          <w:rFonts w:ascii="Arial" w:hAnsi="Arial" w:cs="Arial"/>
        </w:rPr>
        <w:t xml:space="preserve"> </w:t>
      </w:r>
    </w:p>
    <w:p w14:paraId="5A9A0902" w14:textId="77777777" w:rsidR="00C6340C" w:rsidRPr="00196C0A" w:rsidRDefault="00C6340C" w:rsidP="00196C0A">
      <w:pPr>
        <w:pStyle w:val="Paragraphedeliste"/>
        <w:numPr>
          <w:ilvl w:val="0"/>
          <w:numId w:val="7"/>
        </w:numPr>
        <w:jc w:val="both"/>
        <w:rPr>
          <w:rFonts w:ascii="Arial" w:hAnsi="Arial" w:cs="Arial"/>
        </w:rPr>
      </w:pPr>
      <w:r w:rsidRPr="00196C0A">
        <w:rPr>
          <w:rFonts w:ascii="Arial" w:hAnsi="Arial" w:cs="Arial"/>
        </w:rPr>
        <w:t>Le cas présenté est un exemple et n’a aucune visée générale. Chaque cas doit faire l’objet d’une étude et d’une validation auprès d’un conseil juridique.</w:t>
      </w:r>
    </w:p>
    <w:p w14:paraId="62587275" w14:textId="77777777" w:rsidR="00C6340C" w:rsidRPr="00860466" w:rsidRDefault="00C6340C" w:rsidP="00196C0A">
      <w:pPr>
        <w:pStyle w:val="Paragraphedeliste"/>
        <w:numPr>
          <w:ilvl w:val="0"/>
          <w:numId w:val="7"/>
        </w:numPr>
        <w:jc w:val="both"/>
        <w:rPr>
          <w:rFonts w:ascii="Arial" w:hAnsi="Arial" w:cs="Arial"/>
        </w:rPr>
      </w:pPr>
      <w:r w:rsidRPr="00860466">
        <w:rPr>
          <w:rFonts w:ascii="Arial" w:hAnsi="Arial" w:cs="Arial"/>
        </w:rPr>
        <w:t xml:space="preserve">Coût actualisé sur la base des éléments de </w:t>
      </w:r>
      <w:r w:rsidR="000C23D6" w:rsidRPr="00860466">
        <w:rPr>
          <w:rFonts w:ascii="Arial" w:hAnsi="Arial" w:cs="Arial"/>
        </w:rPr>
        <w:t xml:space="preserve">tarification 2016 </w:t>
      </w:r>
      <w:r w:rsidRPr="00860466">
        <w:rPr>
          <w:rFonts w:ascii="Arial" w:hAnsi="Arial" w:cs="Arial"/>
        </w:rPr>
        <w:t>de MetLife</w:t>
      </w:r>
      <w:r w:rsidR="000C23D6" w:rsidRPr="00860466">
        <w:rPr>
          <w:rFonts w:ascii="Arial" w:hAnsi="Arial" w:cs="Arial"/>
        </w:rPr>
        <w:t xml:space="preserve"> France.</w:t>
      </w:r>
    </w:p>
    <w:p w14:paraId="762BDF72" w14:textId="77777777" w:rsidR="00A72149" w:rsidRDefault="00814AC3" w:rsidP="00293D41">
      <w:pPr>
        <w:jc w:val="both"/>
        <w:rPr>
          <w:rFonts w:ascii="Arial" w:hAnsi="Arial" w:cs="Arial"/>
        </w:rPr>
      </w:pPr>
      <w:r w:rsidRPr="00871320">
        <w:rPr>
          <w:rFonts w:ascii="Arial" w:hAnsi="Arial" w:cs="Arial"/>
        </w:rPr>
        <w:t>Photo : Magali Pinel, Chef de marché &amp; produits B2B MetLife France</w:t>
      </w:r>
    </w:p>
    <w:p w14:paraId="0C281CAA" w14:textId="77777777" w:rsidR="00234EE3" w:rsidRPr="00685A4D" w:rsidRDefault="006D55EE" w:rsidP="00293D41">
      <w:pPr>
        <w:jc w:val="both"/>
        <w:rPr>
          <w:rFonts w:ascii="Arial" w:hAnsi="Arial" w:cs="Arial"/>
          <w:b/>
          <w:sz w:val="24"/>
          <w:szCs w:val="24"/>
          <w:u w:val="single"/>
        </w:rPr>
      </w:pPr>
      <w:r>
        <w:rPr>
          <w:rFonts w:ascii="Arial" w:hAnsi="Arial" w:cs="Arial"/>
          <w:b/>
          <w:sz w:val="24"/>
          <w:szCs w:val="24"/>
          <w:u w:val="single"/>
        </w:rPr>
        <w:t xml:space="preserve">Encadré 1 : </w:t>
      </w:r>
      <w:r w:rsidR="00234EE3" w:rsidRPr="00234EE3">
        <w:rPr>
          <w:rFonts w:ascii="Arial" w:hAnsi="Arial" w:cs="Arial"/>
          <w:b/>
          <w:sz w:val="24"/>
          <w:szCs w:val="24"/>
          <w:u w:val="single"/>
        </w:rPr>
        <w:t>Montage de la solution alternative </w:t>
      </w:r>
    </w:p>
    <w:tbl>
      <w:tblPr>
        <w:tblW w:w="10050" w:type="dxa"/>
        <w:tblCellSpacing w:w="0" w:type="dxa"/>
        <w:tblBorders>
          <w:top w:val="single" w:sz="6" w:space="0" w:color="939B93"/>
          <w:left w:val="single" w:sz="2" w:space="0" w:color="939B93"/>
          <w:bottom w:val="single" w:sz="6" w:space="0" w:color="939B93"/>
          <w:right w:val="single" w:sz="6" w:space="0" w:color="939B93"/>
        </w:tblBorders>
        <w:tblCellMar>
          <w:top w:w="75" w:type="dxa"/>
          <w:left w:w="75" w:type="dxa"/>
          <w:bottom w:w="75" w:type="dxa"/>
          <w:right w:w="75" w:type="dxa"/>
        </w:tblCellMar>
        <w:tblLook w:val="04A0" w:firstRow="1" w:lastRow="0" w:firstColumn="1" w:lastColumn="0" w:noHBand="0" w:noVBand="1"/>
      </w:tblPr>
      <w:tblGrid>
        <w:gridCol w:w="2713"/>
        <w:gridCol w:w="2232"/>
        <w:gridCol w:w="5105"/>
      </w:tblGrid>
      <w:tr w:rsidR="00234EE3" w:rsidRPr="005941AF" w14:paraId="4AF1B7D1" w14:textId="77777777" w:rsidTr="00850CD3">
        <w:trPr>
          <w:tblCellSpacing w:w="0" w:type="dxa"/>
        </w:trPr>
        <w:tc>
          <w:tcPr>
            <w:tcW w:w="0" w:type="auto"/>
            <w:tcBorders>
              <w:left w:val="single" w:sz="6" w:space="0" w:color="939B93"/>
            </w:tcBorders>
            <w:shd w:val="clear" w:color="auto" w:fill="34573F"/>
            <w:vAlign w:val="center"/>
            <w:hideMark/>
          </w:tcPr>
          <w:p w14:paraId="79E07029" w14:textId="77777777" w:rsidR="00234EE3" w:rsidRPr="005941AF" w:rsidRDefault="00234EE3" w:rsidP="00850CD3">
            <w:pPr>
              <w:spacing w:after="0" w:line="240" w:lineRule="auto"/>
              <w:jc w:val="center"/>
              <w:rPr>
                <w:rFonts w:ascii="Times New Roman" w:eastAsia="Times New Roman" w:hAnsi="Times New Roman" w:cs="Times New Roman"/>
                <w:b/>
                <w:bCs/>
                <w:color w:val="FFFFFF"/>
                <w:sz w:val="24"/>
                <w:szCs w:val="24"/>
                <w:lang w:eastAsia="fr-FR"/>
              </w:rPr>
            </w:pPr>
            <w:r w:rsidRPr="005941AF">
              <w:rPr>
                <w:rFonts w:ascii="Times New Roman" w:eastAsia="Times New Roman" w:hAnsi="Times New Roman" w:cs="Times New Roman"/>
                <w:b/>
                <w:bCs/>
                <w:color w:val="FFFFFF"/>
                <w:sz w:val="24"/>
                <w:szCs w:val="24"/>
                <w:lang w:eastAsia="fr-FR"/>
              </w:rPr>
              <w:t>Montage</w:t>
            </w:r>
          </w:p>
        </w:tc>
        <w:tc>
          <w:tcPr>
            <w:tcW w:w="0" w:type="auto"/>
            <w:tcBorders>
              <w:left w:val="single" w:sz="6" w:space="0" w:color="939B93"/>
            </w:tcBorders>
            <w:shd w:val="clear" w:color="auto" w:fill="34573F"/>
            <w:vAlign w:val="center"/>
            <w:hideMark/>
          </w:tcPr>
          <w:p w14:paraId="323BBCE5" w14:textId="77777777" w:rsidR="00234EE3" w:rsidRPr="005941AF" w:rsidRDefault="00234EE3" w:rsidP="00850CD3">
            <w:pPr>
              <w:spacing w:after="0" w:line="240" w:lineRule="auto"/>
              <w:jc w:val="center"/>
              <w:rPr>
                <w:rFonts w:ascii="Times New Roman" w:eastAsia="Times New Roman" w:hAnsi="Times New Roman" w:cs="Times New Roman"/>
                <w:b/>
                <w:bCs/>
                <w:color w:val="FFFFFF"/>
                <w:sz w:val="24"/>
                <w:szCs w:val="24"/>
                <w:lang w:eastAsia="fr-FR"/>
              </w:rPr>
            </w:pPr>
            <w:r w:rsidRPr="005941AF">
              <w:rPr>
                <w:rFonts w:ascii="Times New Roman" w:eastAsia="Times New Roman" w:hAnsi="Times New Roman" w:cs="Times New Roman"/>
                <w:b/>
                <w:bCs/>
                <w:color w:val="FFFFFF"/>
                <w:sz w:val="24"/>
                <w:szCs w:val="24"/>
                <w:lang w:eastAsia="fr-FR"/>
              </w:rPr>
              <w:t>Cas classique</w:t>
            </w:r>
          </w:p>
        </w:tc>
        <w:tc>
          <w:tcPr>
            <w:tcW w:w="0" w:type="auto"/>
            <w:tcBorders>
              <w:left w:val="single" w:sz="6" w:space="0" w:color="939B93"/>
            </w:tcBorders>
            <w:shd w:val="clear" w:color="auto" w:fill="34573F"/>
            <w:vAlign w:val="center"/>
            <w:hideMark/>
          </w:tcPr>
          <w:p w14:paraId="38CA7B87" w14:textId="77777777" w:rsidR="00234EE3" w:rsidRPr="005941AF" w:rsidRDefault="00234EE3" w:rsidP="00897C22">
            <w:pPr>
              <w:spacing w:after="0" w:line="240" w:lineRule="auto"/>
              <w:jc w:val="center"/>
              <w:rPr>
                <w:rFonts w:ascii="Times New Roman" w:eastAsia="Times New Roman" w:hAnsi="Times New Roman" w:cs="Times New Roman"/>
                <w:b/>
                <w:bCs/>
                <w:color w:val="FFFFFF"/>
                <w:sz w:val="24"/>
                <w:szCs w:val="24"/>
                <w:lang w:eastAsia="fr-FR"/>
              </w:rPr>
            </w:pPr>
            <w:r w:rsidRPr="005941AF">
              <w:rPr>
                <w:rFonts w:ascii="Times New Roman" w:eastAsia="Times New Roman" w:hAnsi="Times New Roman" w:cs="Times New Roman"/>
                <w:b/>
                <w:bCs/>
                <w:color w:val="FFFFFF"/>
                <w:sz w:val="24"/>
                <w:szCs w:val="24"/>
                <w:lang w:eastAsia="fr-FR"/>
              </w:rPr>
              <w:t xml:space="preserve">Cas </w:t>
            </w:r>
            <w:r w:rsidR="00897C22">
              <w:rPr>
                <w:rFonts w:ascii="Times New Roman" w:eastAsia="Times New Roman" w:hAnsi="Times New Roman" w:cs="Times New Roman"/>
                <w:b/>
                <w:bCs/>
                <w:color w:val="FFFFFF"/>
                <w:sz w:val="24"/>
                <w:szCs w:val="24"/>
                <w:lang w:eastAsia="fr-FR"/>
              </w:rPr>
              <w:t>alternatif</w:t>
            </w:r>
            <w:r w:rsidR="002008E6" w:rsidRPr="000C23D6">
              <w:rPr>
                <w:rFonts w:ascii="Times New Roman" w:eastAsia="Times New Roman" w:hAnsi="Times New Roman" w:cs="Times New Roman"/>
                <w:b/>
                <w:bCs/>
                <w:color w:val="FFFFFF" w:themeColor="background1"/>
                <w:sz w:val="24"/>
                <w:szCs w:val="24"/>
                <w:lang w:eastAsia="fr-FR"/>
              </w:rPr>
              <w:t xml:space="preserve"> </w:t>
            </w:r>
            <w:r w:rsidR="002008E6" w:rsidRPr="002008E6">
              <w:rPr>
                <w:rFonts w:ascii="Times New Roman" w:eastAsia="Times New Roman" w:hAnsi="Times New Roman" w:cs="Times New Roman"/>
                <w:b/>
                <w:bCs/>
                <w:color w:val="FFFFFF" w:themeColor="background1"/>
                <w:sz w:val="24"/>
                <w:szCs w:val="24"/>
                <w:highlight w:val="lightGray"/>
                <w:lang w:eastAsia="fr-FR"/>
              </w:rPr>
              <w:t>(</w:t>
            </w:r>
            <w:r w:rsidR="002008E6">
              <w:rPr>
                <w:rFonts w:ascii="Times New Roman" w:eastAsia="Times New Roman" w:hAnsi="Times New Roman" w:cs="Times New Roman"/>
                <w:b/>
                <w:bCs/>
                <w:color w:val="FFFFFF" w:themeColor="background1"/>
                <w:sz w:val="24"/>
                <w:szCs w:val="24"/>
                <w:highlight w:val="lightGray"/>
                <w:lang w:eastAsia="fr-FR"/>
              </w:rPr>
              <w:t>1</w:t>
            </w:r>
            <w:r w:rsidR="002008E6" w:rsidRPr="000C23D6">
              <w:rPr>
                <w:rFonts w:ascii="Times New Roman" w:eastAsia="Times New Roman" w:hAnsi="Times New Roman" w:cs="Times New Roman"/>
                <w:b/>
                <w:bCs/>
                <w:color w:val="FFFFFF" w:themeColor="background1"/>
                <w:sz w:val="24"/>
                <w:szCs w:val="24"/>
                <w:highlight w:val="lightGray"/>
                <w:lang w:eastAsia="fr-FR"/>
              </w:rPr>
              <w:t>)</w:t>
            </w:r>
          </w:p>
        </w:tc>
      </w:tr>
      <w:tr w:rsidR="00234EE3" w:rsidRPr="005941AF" w14:paraId="079DB5CD" w14:textId="77777777" w:rsidTr="00850CD3">
        <w:trPr>
          <w:tblCellSpacing w:w="0" w:type="dxa"/>
        </w:trPr>
        <w:tc>
          <w:tcPr>
            <w:tcW w:w="0" w:type="auto"/>
            <w:tcBorders>
              <w:left w:val="single" w:sz="6" w:space="0" w:color="939B93"/>
            </w:tcBorders>
            <w:shd w:val="clear" w:color="auto" w:fill="FFFFFF"/>
            <w:vAlign w:val="center"/>
            <w:hideMark/>
          </w:tcPr>
          <w:p w14:paraId="3625BB99"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lastRenderedPageBreak/>
              <w:t>Sûreté prise par la banque</w:t>
            </w:r>
          </w:p>
        </w:tc>
        <w:tc>
          <w:tcPr>
            <w:tcW w:w="0" w:type="auto"/>
            <w:tcBorders>
              <w:left w:val="single" w:sz="6" w:space="0" w:color="939B93"/>
            </w:tcBorders>
            <w:shd w:val="clear" w:color="auto" w:fill="FFFFFF"/>
            <w:vAlign w:val="center"/>
            <w:hideMark/>
          </w:tcPr>
          <w:p w14:paraId="609A9AEC"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Caution personnelle du chef d’entreprise</w:t>
            </w:r>
          </w:p>
        </w:tc>
        <w:tc>
          <w:tcPr>
            <w:tcW w:w="0" w:type="auto"/>
            <w:tcBorders>
              <w:left w:val="single" w:sz="6" w:space="0" w:color="939B93"/>
            </w:tcBorders>
            <w:shd w:val="clear" w:color="auto" w:fill="FFFFFF"/>
            <w:vAlign w:val="center"/>
            <w:hideMark/>
          </w:tcPr>
          <w:p w14:paraId="26362E5F"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Caution personnelle du chef d’entreprise</w:t>
            </w:r>
          </w:p>
        </w:tc>
      </w:tr>
      <w:tr w:rsidR="00234EE3" w:rsidRPr="005941AF" w14:paraId="3283201C" w14:textId="77777777" w:rsidTr="00850CD3">
        <w:trPr>
          <w:tblCellSpacing w:w="0" w:type="dxa"/>
        </w:trPr>
        <w:tc>
          <w:tcPr>
            <w:tcW w:w="0" w:type="auto"/>
            <w:tcBorders>
              <w:left w:val="single" w:sz="6" w:space="0" w:color="939B93"/>
            </w:tcBorders>
            <w:shd w:val="clear" w:color="auto" w:fill="F3F1F1"/>
            <w:vAlign w:val="center"/>
            <w:hideMark/>
          </w:tcPr>
          <w:p w14:paraId="4854314B"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Souscription de l’assurance</w:t>
            </w:r>
          </w:p>
        </w:tc>
        <w:tc>
          <w:tcPr>
            <w:tcW w:w="0" w:type="auto"/>
            <w:tcBorders>
              <w:left w:val="single" w:sz="6" w:space="0" w:color="939B93"/>
            </w:tcBorders>
            <w:shd w:val="clear" w:color="auto" w:fill="F3F1F1"/>
            <w:vAlign w:val="center"/>
            <w:hideMark/>
          </w:tcPr>
          <w:p w14:paraId="60F3F072"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Condition de l’obtention du prêt</w:t>
            </w:r>
          </w:p>
        </w:tc>
        <w:tc>
          <w:tcPr>
            <w:tcW w:w="0" w:type="auto"/>
            <w:tcBorders>
              <w:left w:val="single" w:sz="6" w:space="0" w:color="939B93"/>
            </w:tcBorders>
            <w:shd w:val="clear" w:color="auto" w:fill="F3F1F1"/>
            <w:vAlign w:val="center"/>
            <w:hideMark/>
          </w:tcPr>
          <w:p w14:paraId="095C3C54"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Condition de l’obtention du prêt</w:t>
            </w:r>
          </w:p>
        </w:tc>
      </w:tr>
      <w:tr w:rsidR="00234EE3" w:rsidRPr="005941AF" w14:paraId="28C407E2" w14:textId="77777777" w:rsidTr="00850CD3">
        <w:trPr>
          <w:tblCellSpacing w:w="0" w:type="dxa"/>
        </w:trPr>
        <w:tc>
          <w:tcPr>
            <w:tcW w:w="0" w:type="auto"/>
            <w:tcBorders>
              <w:left w:val="single" w:sz="6" w:space="0" w:color="939B93"/>
            </w:tcBorders>
            <w:shd w:val="clear" w:color="auto" w:fill="FFFFFF"/>
            <w:vAlign w:val="center"/>
            <w:hideMark/>
          </w:tcPr>
          <w:p w14:paraId="6B73917C"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Souscripteur</w:t>
            </w:r>
          </w:p>
        </w:tc>
        <w:tc>
          <w:tcPr>
            <w:tcW w:w="0" w:type="auto"/>
            <w:tcBorders>
              <w:left w:val="single" w:sz="6" w:space="0" w:color="939B93"/>
            </w:tcBorders>
            <w:shd w:val="clear" w:color="auto" w:fill="FFFFFF"/>
            <w:vAlign w:val="center"/>
            <w:hideMark/>
          </w:tcPr>
          <w:p w14:paraId="4BA12E8B"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La société</w:t>
            </w:r>
          </w:p>
        </w:tc>
        <w:tc>
          <w:tcPr>
            <w:tcW w:w="0" w:type="auto"/>
            <w:tcBorders>
              <w:left w:val="single" w:sz="6" w:space="0" w:color="939B93"/>
            </w:tcBorders>
            <w:shd w:val="clear" w:color="auto" w:fill="FFFFFF"/>
            <w:vAlign w:val="center"/>
            <w:hideMark/>
          </w:tcPr>
          <w:p w14:paraId="018364F0"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La société</w:t>
            </w:r>
          </w:p>
        </w:tc>
      </w:tr>
      <w:tr w:rsidR="00234EE3" w:rsidRPr="005941AF" w14:paraId="2C8D9621" w14:textId="77777777" w:rsidTr="00850CD3">
        <w:trPr>
          <w:tblCellSpacing w:w="0" w:type="dxa"/>
        </w:trPr>
        <w:tc>
          <w:tcPr>
            <w:tcW w:w="0" w:type="auto"/>
            <w:tcBorders>
              <w:left w:val="single" w:sz="6" w:space="0" w:color="939B93"/>
            </w:tcBorders>
            <w:shd w:val="clear" w:color="auto" w:fill="F3F1F1"/>
            <w:vAlign w:val="center"/>
            <w:hideMark/>
          </w:tcPr>
          <w:p w14:paraId="036F2187"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Assuré</w:t>
            </w:r>
          </w:p>
        </w:tc>
        <w:tc>
          <w:tcPr>
            <w:tcW w:w="0" w:type="auto"/>
            <w:tcBorders>
              <w:left w:val="single" w:sz="6" w:space="0" w:color="939B93"/>
            </w:tcBorders>
            <w:shd w:val="clear" w:color="auto" w:fill="F3F1F1"/>
            <w:vAlign w:val="center"/>
            <w:hideMark/>
          </w:tcPr>
          <w:p w14:paraId="5965EE67"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Le chef d’entreprise</w:t>
            </w:r>
          </w:p>
        </w:tc>
        <w:tc>
          <w:tcPr>
            <w:tcW w:w="0" w:type="auto"/>
            <w:tcBorders>
              <w:left w:val="single" w:sz="6" w:space="0" w:color="939B93"/>
            </w:tcBorders>
            <w:shd w:val="clear" w:color="auto" w:fill="F3F1F1"/>
            <w:vAlign w:val="center"/>
            <w:hideMark/>
          </w:tcPr>
          <w:p w14:paraId="3677CA03"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Le chef d’entreprise</w:t>
            </w:r>
          </w:p>
        </w:tc>
      </w:tr>
      <w:tr w:rsidR="00234EE3" w:rsidRPr="005941AF" w14:paraId="142B69F1" w14:textId="77777777" w:rsidTr="00850CD3">
        <w:trPr>
          <w:tblCellSpacing w:w="0" w:type="dxa"/>
        </w:trPr>
        <w:tc>
          <w:tcPr>
            <w:tcW w:w="0" w:type="auto"/>
            <w:tcBorders>
              <w:left w:val="single" w:sz="6" w:space="0" w:color="939B93"/>
            </w:tcBorders>
            <w:shd w:val="clear" w:color="auto" w:fill="FFFFFF"/>
            <w:vAlign w:val="center"/>
            <w:hideMark/>
          </w:tcPr>
          <w:p w14:paraId="4EC53CF0"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Payeur des primes</w:t>
            </w:r>
          </w:p>
        </w:tc>
        <w:tc>
          <w:tcPr>
            <w:tcW w:w="0" w:type="auto"/>
            <w:tcBorders>
              <w:left w:val="single" w:sz="6" w:space="0" w:color="939B93"/>
            </w:tcBorders>
            <w:shd w:val="clear" w:color="auto" w:fill="FFFFFF"/>
            <w:vAlign w:val="center"/>
            <w:hideMark/>
          </w:tcPr>
          <w:p w14:paraId="7FBFB1EE"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La société</w:t>
            </w:r>
          </w:p>
        </w:tc>
        <w:tc>
          <w:tcPr>
            <w:tcW w:w="0" w:type="auto"/>
            <w:tcBorders>
              <w:left w:val="single" w:sz="6" w:space="0" w:color="939B93"/>
            </w:tcBorders>
            <w:shd w:val="clear" w:color="auto" w:fill="FFFFFF"/>
            <w:vAlign w:val="center"/>
            <w:hideMark/>
          </w:tcPr>
          <w:p w14:paraId="7819E321"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La société</w:t>
            </w:r>
          </w:p>
        </w:tc>
      </w:tr>
      <w:tr w:rsidR="00234EE3" w:rsidRPr="005941AF" w14:paraId="2B4CA0AC" w14:textId="77777777" w:rsidTr="00850CD3">
        <w:trPr>
          <w:tblCellSpacing w:w="0" w:type="dxa"/>
        </w:trPr>
        <w:tc>
          <w:tcPr>
            <w:tcW w:w="0" w:type="auto"/>
            <w:tcBorders>
              <w:left w:val="single" w:sz="6" w:space="0" w:color="939B93"/>
            </w:tcBorders>
            <w:shd w:val="clear" w:color="auto" w:fill="F3F1F1"/>
            <w:vAlign w:val="center"/>
            <w:hideMark/>
          </w:tcPr>
          <w:p w14:paraId="608C0D41"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Bénéficiaire</w:t>
            </w:r>
          </w:p>
        </w:tc>
        <w:tc>
          <w:tcPr>
            <w:tcW w:w="0" w:type="auto"/>
            <w:tcBorders>
              <w:left w:val="single" w:sz="6" w:space="0" w:color="939B93"/>
            </w:tcBorders>
            <w:shd w:val="clear" w:color="auto" w:fill="F3F1F1"/>
            <w:vAlign w:val="center"/>
            <w:hideMark/>
          </w:tcPr>
          <w:p w14:paraId="77E5541F" w14:textId="77777777" w:rsidR="00234EE3" w:rsidRPr="005941AF" w:rsidRDefault="00F34C9F" w:rsidP="00850C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banque</w:t>
            </w:r>
          </w:p>
        </w:tc>
        <w:tc>
          <w:tcPr>
            <w:tcW w:w="0" w:type="auto"/>
            <w:tcBorders>
              <w:left w:val="single" w:sz="6" w:space="0" w:color="939B93"/>
            </w:tcBorders>
            <w:shd w:val="clear" w:color="auto" w:fill="F3F1F1"/>
            <w:vAlign w:val="center"/>
            <w:hideMark/>
          </w:tcPr>
          <w:p w14:paraId="33D91D7A"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Les héritiers de l’assuré</w:t>
            </w:r>
          </w:p>
        </w:tc>
      </w:tr>
      <w:tr w:rsidR="00234EE3" w:rsidRPr="005941AF" w14:paraId="0473C284" w14:textId="77777777" w:rsidTr="00850CD3">
        <w:trPr>
          <w:tblCellSpacing w:w="0" w:type="dxa"/>
        </w:trPr>
        <w:tc>
          <w:tcPr>
            <w:tcW w:w="0" w:type="auto"/>
            <w:tcBorders>
              <w:left w:val="single" w:sz="6" w:space="0" w:color="939B93"/>
            </w:tcBorders>
            <w:shd w:val="clear" w:color="auto" w:fill="FFFFFF"/>
            <w:vAlign w:val="center"/>
            <w:hideMark/>
          </w:tcPr>
          <w:p w14:paraId="35BCA7AC"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Mention particulière à la clause bénéficiaire</w:t>
            </w:r>
          </w:p>
        </w:tc>
        <w:tc>
          <w:tcPr>
            <w:tcW w:w="0" w:type="auto"/>
            <w:tcBorders>
              <w:left w:val="single" w:sz="6" w:space="0" w:color="939B93"/>
            </w:tcBorders>
            <w:shd w:val="clear" w:color="auto" w:fill="FFFFFF"/>
            <w:vAlign w:val="center"/>
            <w:hideMark/>
          </w:tcPr>
          <w:p w14:paraId="21794C60" w14:textId="77777777" w:rsidR="00234EE3" w:rsidRPr="005941AF" w:rsidRDefault="00F34C9F" w:rsidP="00850C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banque</w:t>
            </w:r>
            <w:r w:rsidR="00234EE3" w:rsidRPr="005941AF">
              <w:rPr>
                <w:rFonts w:ascii="Times New Roman" w:eastAsia="Times New Roman" w:hAnsi="Times New Roman" w:cs="Times New Roman"/>
                <w:sz w:val="24"/>
                <w:szCs w:val="24"/>
                <w:lang w:eastAsia="fr-FR"/>
              </w:rPr>
              <w:t xml:space="preserve"> se port</w:t>
            </w:r>
            <w:r>
              <w:rPr>
                <w:rFonts w:ascii="Times New Roman" w:eastAsia="Times New Roman" w:hAnsi="Times New Roman" w:cs="Times New Roman"/>
                <w:sz w:val="24"/>
                <w:szCs w:val="24"/>
                <w:lang w:eastAsia="fr-FR"/>
              </w:rPr>
              <w:t>ant</w:t>
            </w:r>
            <w:r w:rsidR="00234EE3" w:rsidRPr="005941AF">
              <w:rPr>
                <w:rFonts w:ascii="Times New Roman" w:eastAsia="Times New Roman" w:hAnsi="Times New Roman" w:cs="Times New Roman"/>
                <w:sz w:val="24"/>
                <w:szCs w:val="24"/>
                <w:lang w:eastAsia="fr-FR"/>
              </w:rPr>
              <w:t xml:space="preserve"> bénéficiaire acceptant</w:t>
            </w:r>
          </w:p>
        </w:tc>
        <w:tc>
          <w:tcPr>
            <w:tcW w:w="0" w:type="auto"/>
            <w:tcBorders>
              <w:left w:val="single" w:sz="6" w:space="0" w:color="939B93"/>
            </w:tcBorders>
            <w:shd w:val="clear" w:color="auto" w:fill="FFFFFF"/>
            <w:vAlign w:val="center"/>
            <w:hideMark/>
          </w:tcPr>
          <w:p w14:paraId="4573BF03"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Capital décès déposé sur un compte séquestre ou bancaire bloqué, jusqu’au remboursement de la dette par la société ou nantissement</w:t>
            </w:r>
          </w:p>
        </w:tc>
      </w:tr>
      <w:tr w:rsidR="00234EE3" w:rsidRPr="005941AF" w14:paraId="7F205583" w14:textId="77777777" w:rsidTr="00850CD3">
        <w:trPr>
          <w:tblCellSpacing w:w="0" w:type="dxa"/>
        </w:trPr>
        <w:tc>
          <w:tcPr>
            <w:tcW w:w="0" w:type="auto"/>
            <w:tcBorders>
              <w:left w:val="single" w:sz="6" w:space="0" w:color="939B93"/>
            </w:tcBorders>
            <w:shd w:val="clear" w:color="auto" w:fill="F3F1F1"/>
            <w:vAlign w:val="center"/>
            <w:hideMark/>
          </w:tcPr>
          <w:p w14:paraId="67F9EF0F"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Déductibilité des primes</w:t>
            </w:r>
            <w:r w:rsidR="00D62DE8">
              <w:rPr>
                <w:rFonts w:ascii="Times New Roman" w:eastAsia="Times New Roman" w:hAnsi="Times New Roman" w:cs="Times New Roman"/>
                <w:b/>
                <w:bCs/>
                <w:sz w:val="24"/>
                <w:szCs w:val="24"/>
                <w:lang w:eastAsia="fr-FR"/>
              </w:rPr>
              <w:t xml:space="preserve"> (</w:t>
            </w:r>
            <w:r w:rsidR="002008E6">
              <w:rPr>
                <w:rFonts w:ascii="Times New Roman" w:eastAsia="Times New Roman" w:hAnsi="Times New Roman" w:cs="Times New Roman"/>
                <w:b/>
                <w:bCs/>
                <w:sz w:val="24"/>
                <w:szCs w:val="24"/>
                <w:lang w:eastAsia="fr-FR"/>
              </w:rPr>
              <w:t>2</w:t>
            </w:r>
            <w:r w:rsidR="00D62DE8">
              <w:rPr>
                <w:rFonts w:ascii="Times New Roman" w:eastAsia="Times New Roman" w:hAnsi="Times New Roman" w:cs="Times New Roman"/>
                <w:b/>
                <w:bCs/>
                <w:sz w:val="24"/>
                <w:szCs w:val="24"/>
                <w:lang w:eastAsia="fr-FR"/>
              </w:rPr>
              <w:t>)</w:t>
            </w:r>
          </w:p>
        </w:tc>
        <w:tc>
          <w:tcPr>
            <w:tcW w:w="0" w:type="auto"/>
            <w:tcBorders>
              <w:left w:val="single" w:sz="6" w:space="0" w:color="939B93"/>
            </w:tcBorders>
            <w:shd w:val="clear" w:color="auto" w:fill="F3F1F1"/>
            <w:vAlign w:val="center"/>
            <w:hideMark/>
          </w:tcPr>
          <w:p w14:paraId="7A54F99F"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Oui</w:t>
            </w:r>
          </w:p>
        </w:tc>
        <w:tc>
          <w:tcPr>
            <w:tcW w:w="0" w:type="auto"/>
            <w:tcBorders>
              <w:left w:val="single" w:sz="6" w:space="0" w:color="939B93"/>
            </w:tcBorders>
            <w:shd w:val="clear" w:color="auto" w:fill="F3F1F1"/>
            <w:vAlign w:val="center"/>
            <w:hideMark/>
          </w:tcPr>
          <w:p w14:paraId="28F94D89"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Oui</w:t>
            </w:r>
          </w:p>
        </w:tc>
      </w:tr>
      <w:tr w:rsidR="00234EE3" w:rsidRPr="005941AF" w14:paraId="4986AABF" w14:textId="77777777" w:rsidTr="008B183E">
        <w:trPr>
          <w:tblCellSpacing w:w="0" w:type="dxa"/>
        </w:trPr>
        <w:tc>
          <w:tcPr>
            <w:tcW w:w="0" w:type="auto"/>
            <w:tcBorders>
              <w:left w:val="single" w:sz="6" w:space="0" w:color="939B93"/>
            </w:tcBorders>
            <w:shd w:val="clear" w:color="auto" w:fill="F3F1F1"/>
            <w:vAlign w:val="center"/>
            <w:hideMark/>
          </w:tcPr>
          <w:p w14:paraId="167D6D24" w14:textId="77777777" w:rsidR="00234EE3" w:rsidRPr="005941AF" w:rsidRDefault="00234EE3" w:rsidP="00234EE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 xml:space="preserve">Impact sur le coût réel de l'assurance pour la société </w:t>
            </w:r>
          </w:p>
        </w:tc>
        <w:tc>
          <w:tcPr>
            <w:tcW w:w="0" w:type="auto"/>
            <w:tcBorders>
              <w:left w:val="single" w:sz="6" w:space="0" w:color="939B93"/>
            </w:tcBorders>
            <w:shd w:val="clear" w:color="auto" w:fill="F3F1F1"/>
            <w:vAlign w:val="center"/>
            <w:hideMark/>
          </w:tcPr>
          <w:p w14:paraId="64D0BCF1"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Aucun impact</w:t>
            </w:r>
          </w:p>
        </w:tc>
        <w:tc>
          <w:tcPr>
            <w:tcW w:w="0" w:type="auto"/>
            <w:tcBorders>
              <w:left w:val="single" w:sz="6" w:space="0" w:color="939B93"/>
            </w:tcBorders>
            <w:shd w:val="clear" w:color="auto" w:fill="F3F1F1"/>
            <w:vAlign w:val="center"/>
            <w:hideMark/>
          </w:tcPr>
          <w:p w14:paraId="36ED529A" w14:textId="77777777" w:rsidR="00234EE3" w:rsidRPr="005941AF" w:rsidRDefault="00234EE3" w:rsidP="00850CD3">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Aucun impact</w:t>
            </w:r>
          </w:p>
        </w:tc>
      </w:tr>
    </w:tbl>
    <w:p w14:paraId="4E514232" w14:textId="77777777" w:rsidR="00234EE3" w:rsidRDefault="00234EE3" w:rsidP="00293D41">
      <w:pPr>
        <w:jc w:val="both"/>
        <w:rPr>
          <w:rFonts w:ascii="Arial" w:hAnsi="Arial" w:cs="Arial"/>
        </w:rPr>
      </w:pPr>
    </w:p>
    <w:p w14:paraId="1E6545B8" w14:textId="77777777" w:rsidR="00D62DE8" w:rsidRDefault="00D62DE8" w:rsidP="00293D41">
      <w:pPr>
        <w:jc w:val="both"/>
        <w:rPr>
          <w:rFonts w:ascii="Arial" w:hAnsi="Arial" w:cs="Arial"/>
        </w:rPr>
      </w:pPr>
    </w:p>
    <w:tbl>
      <w:tblPr>
        <w:tblW w:w="10050" w:type="dxa"/>
        <w:tblCellSpacing w:w="0" w:type="dxa"/>
        <w:tblBorders>
          <w:top w:val="single" w:sz="6" w:space="0" w:color="939B93"/>
          <w:left w:val="single" w:sz="2" w:space="0" w:color="939B93"/>
          <w:bottom w:val="single" w:sz="6" w:space="0" w:color="939B93"/>
          <w:right w:val="single" w:sz="6" w:space="0" w:color="939B93"/>
        </w:tblBorders>
        <w:tblCellMar>
          <w:top w:w="75" w:type="dxa"/>
          <w:left w:w="75" w:type="dxa"/>
          <w:bottom w:w="75" w:type="dxa"/>
          <w:right w:w="75" w:type="dxa"/>
        </w:tblCellMar>
        <w:tblLook w:val="04A0" w:firstRow="1" w:lastRow="0" w:firstColumn="1" w:lastColumn="0" w:noHBand="0" w:noVBand="1"/>
      </w:tblPr>
      <w:tblGrid>
        <w:gridCol w:w="2491"/>
        <w:gridCol w:w="3259"/>
        <w:gridCol w:w="4300"/>
      </w:tblGrid>
      <w:tr w:rsidR="009C2044" w:rsidRPr="005941AF" w14:paraId="4EA0B000" w14:textId="77777777" w:rsidTr="00CA15E4">
        <w:trPr>
          <w:tblCellSpacing w:w="0" w:type="dxa"/>
        </w:trPr>
        <w:tc>
          <w:tcPr>
            <w:tcW w:w="0" w:type="auto"/>
            <w:tcBorders>
              <w:left w:val="single" w:sz="6" w:space="0" w:color="939B93"/>
            </w:tcBorders>
            <w:shd w:val="clear" w:color="auto" w:fill="34573F"/>
            <w:vAlign w:val="center"/>
            <w:hideMark/>
          </w:tcPr>
          <w:p w14:paraId="2E30573F" w14:textId="77777777" w:rsidR="009C2044" w:rsidRPr="005941AF" w:rsidRDefault="009C2044" w:rsidP="00CA15E4">
            <w:pPr>
              <w:spacing w:after="0" w:line="240" w:lineRule="auto"/>
              <w:jc w:val="center"/>
              <w:rPr>
                <w:rFonts w:ascii="Times New Roman" w:eastAsia="Times New Roman" w:hAnsi="Times New Roman" w:cs="Times New Roman"/>
                <w:b/>
                <w:bCs/>
                <w:color w:val="FFFFFF"/>
                <w:sz w:val="24"/>
                <w:szCs w:val="24"/>
                <w:lang w:eastAsia="fr-FR"/>
              </w:rPr>
            </w:pPr>
            <w:r w:rsidRPr="005941AF">
              <w:rPr>
                <w:rFonts w:ascii="Times New Roman" w:eastAsia="Times New Roman" w:hAnsi="Times New Roman" w:cs="Times New Roman"/>
                <w:b/>
                <w:bCs/>
                <w:color w:val="FFFFFF"/>
                <w:sz w:val="24"/>
                <w:szCs w:val="24"/>
                <w:lang w:eastAsia="fr-FR"/>
              </w:rPr>
              <w:t>Montage</w:t>
            </w:r>
          </w:p>
        </w:tc>
        <w:tc>
          <w:tcPr>
            <w:tcW w:w="0" w:type="auto"/>
            <w:tcBorders>
              <w:left w:val="single" w:sz="6" w:space="0" w:color="939B93"/>
            </w:tcBorders>
            <w:shd w:val="clear" w:color="auto" w:fill="34573F"/>
            <w:vAlign w:val="center"/>
            <w:hideMark/>
          </w:tcPr>
          <w:p w14:paraId="0F8FD698" w14:textId="77777777" w:rsidR="009C2044" w:rsidRPr="005941AF" w:rsidRDefault="009C2044" w:rsidP="00CA15E4">
            <w:pPr>
              <w:spacing w:after="0" w:line="240" w:lineRule="auto"/>
              <w:jc w:val="center"/>
              <w:rPr>
                <w:rFonts w:ascii="Times New Roman" w:eastAsia="Times New Roman" w:hAnsi="Times New Roman" w:cs="Times New Roman"/>
                <w:b/>
                <w:bCs/>
                <w:color w:val="FFFFFF"/>
                <w:sz w:val="24"/>
                <w:szCs w:val="24"/>
                <w:lang w:eastAsia="fr-FR"/>
              </w:rPr>
            </w:pPr>
            <w:r w:rsidRPr="005941AF">
              <w:rPr>
                <w:rFonts w:ascii="Times New Roman" w:eastAsia="Times New Roman" w:hAnsi="Times New Roman" w:cs="Times New Roman"/>
                <w:b/>
                <w:bCs/>
                <w:color w:val="FFFFFF"/>
                <w:sz w:val="24"/>
                <w:szCs w:val="24"/>
                <w:lang w:eastAsia="fr-FR"/>
              </w:rPr>
              <w:t>Cas classique</w:t>
            </w:r>
          </w:p>
        </w:tc>
        <w:tc>
          <w:tcPr>
            <w:tcW w:w="0" w:type="auto"/>
            <w:tcBorders>
              <w:left w:val="single" w:sz="6" w:space="0" w:color="939B93"/>
            </w:tcBorders>
            <w:shd w:val="clear" w:color="auto" w:fill="34573F"/>
            <w:vAlign w:val="center"/>
            <w:hideMark/>
          </w:tcPr>
          <w:p w14:paraId="1C283C5E" w14:textId="77777777" w:rsidR="009C2044" w:rsidRPr="005941AF" w:rsidRDefault="009C2044" w:rsidP="00897C22">
            <w:pPr>
              <w:spacing w:after="0" w:line="240" w:lineRule="auto"/>
              <w:jc w:val="center"/>
              <w:rPr>
                <w:rFonts w:ascii="Times New Roman" w:eastAsia="Times New Roman" w:hAnsi="Times New Roman" w:cs="Times New Roman"/>
                <w:b/>
                <w:bCs/>
                <w:color w:val="FFFFFF"/>
                <w:sz w:val="24"/>
                <w:szCs w:val="24"/>
                <w:lang w:eastAsia="fr-FR"/>
              </w:rPr>
            </w:pPr>
            <w:r w:rsidRPr="005941AF">
              <w:rPr>
                <w:rFonts w:ascii="Times New Roman" w:eastAsia="Times New Roman" w:hAnsi="Times New Roman" w:cs="Times New Roman"/>
                <w:b/>
                <w:bCs/>
                <w:color w:val="FFFFFF"/>
                <w:sz w:val="24"/>
                <w:szCs w:val="24"/>
                <w:lang w:eastAsia="fr-FR"/>
              </w:rPr>
              <w:t xml:space="preserve">Cas </w:t>
            </w:r>
            <w:r w:rsidR="00897C22">
              <w:rPr>
                <w:rFonts w:ascii="Times New Roman" w:eastAsia="Times New Roman" w:hAnsi="Times New Roman" w:cs="Times New Roman"/>
                <w:b/>
                <w:bCs/>
                <w:color w:val="FFFFFF"/>
                <w:sz w:val="24"/>
                <w:szCs w:val="24"/>
                <w:lang w:eastAsia="fr-FR"/>
              </w:rPr>
              <w:t>alternatif</w:t>
            </w:r>
          </w:p>
        </w:tc>
      </w:tr>
      <w:tr w:rsidR="009C2044" w:rsidRPr="005941AF" w14:paraId="0EC9F836" w14:textId="77777777" w:rsidTr="00CA15E4">
        <w:trPr>
          <w:tblCellSpacing w:w="0" w:type="dxa"/>
        </w:trPr>
        <w:tc>
          <w:tcPr>
            <w:tcW w:w="0" w:type="auto"/>
            <w:tcBorders>
              <w:left w:val="single" w:sz="6" w:space="0" w:color="939B93"/>
            </w:tcBorders>
            <w:shd w:val="clear" w:color="auto" w:fill="FFFFFF"/>
            <w:vAlign w:val="center"/>
            <w:hideMark/>
          </w:tcPr>
          <w:p w14:paraId="058CBF47"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Impact du dénouement de l’assurance au bilan de l’entreprise</w:t>
            </w:r>
          </w:p>
        </w:tc>
        <w:tc>
          <w:tcPr>
            <w:tcW w:w="0" w:type="auto"/>
            <w:tcBorders>
              <w:left w:val="single" w:sz="6" w:space="0" w:color="939B93"/>
            </w:tcBorders>
            <w:shd w:val="clear" w:color="auto" w:fill="FFFFFF"/>
            <w:vAlign w:val="center"/>
            <w:hideMark/>
          </w:tcPr>
          <w:p w14:paraId="0392C104"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Extinction de la dette au passif, entraînant une augmentation de l’actif net</w:t>
            </w:r>
          </w:p>
        </w:tc>
        <w:tc>
          <w:tcPr>
            <w:tcW w:w="0" w:type="auto"/>
            <w:tcBorders>
              <w:left w:val="single" w:sz="6" w:space="0" w:color="939B93"/>
            </w:tcBorders>
            <w:shd w:val="clear" w:color="auto" w:fill="FFFFFF"/>
            <w:vAlign w:val="center"/>
            <w:hideMark/>
          </w:tcPr>
          <w:p w14:paraId="30036F1A"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Maintien de la dette au passif</w:t>
            </w:r>
          </w:p>
        </w:tc>
      </w:tr>
      <w:tr w:rsidR="009C2044" w:rsidRPr="005941AF" w14:paraId="43A6B6C1" w14:textId="77777777" w:rsidTr="00CA15E4">
        <w:trPr>
          <w:tblCellSpacing w:w="0" w:type="dxa"/>
        </w:trPr>
        <w:tc>
          <w:tcPr>
            <w:tcW w:w="0" w:type="auto"/>
            <w:tcBorders>
              <w:left w:val="single" w:sz="6" w:space="0" w:color="939B93"/>
            </w:tcBorders>
            <w:shd w:val="clear" w:color="auto" w:fill="F3F1F1"/>
            <w:vAlign w:val="center"/>
            <w:hideMark/>
          </w:tcPr>
          <w:p w14:paraId="7543F932"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Impact sur le compte de résultat</w:t>
            </w:r>
          </w:p>
        </w:tc>
        <w:tc>
          <w:tcPr>
            <w:tcW w:w="0" w:type="auto"/>
            <w:tcBorders>
              <w:left w:val="single" w:sz="6" w:space="0" w:color="939B93"/>
            </w:tcBorders>
            <w:shd w:val="clear" w:color="auto" w:fill="F3F1F1"/>
            <w:vAlign w:val="center"/>
            <w:hideMark/>
          </w:tcPr>
          <w:p w14:paraId="4BBBDB3D"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Le remboursement de la dette crée un profit imposable</w:t>
            </w:r>
          </w:p>
        </w:tc>
        <w:tc>
          <w:tcPr>
            <w:tcW w:w="0" w:type="auto"/>
            <w:tcBorders>
              <w:left w:val="single" w:sz="6" w:space="0" w:color="939B93"/>
            </w:tcBorders>
            <w:shd w:val="clear" w:color="auto" w:fill="F3F1F1"/>
            <w:vAlign w:val="center"/>
            <w:hideMark/>
          </w:tcPr>
          <w:p w14:paraId="00D6988B"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Aucun impact</w:t>
            </w:r>
          </w:p>
        </w:tc>
      </w:tr>
      <w:tr w:rsidR="009C2044" w:rsidRPr="005941AF" w14:paraId="7F24E6BC" w14:textId="77777777" w:rsidTr="00CA15E4">
        <w:trPr>
          <w:tblCellSpacing w:w="0" w:type="dxa"/>
        </w:trPr>
        <w:tc>
          <w:tcPr>
            <w:tcW w:w="0" w:type="auto"/>
            <w:tcBorders>
              <w:left w:val="single" w:sz="6" w:space="0" w:color="939B93"/>
            </w:tcBorders>
            <w:shd w:val="clear" w:color="auto" w:fill="FFFFFF"/>
            <w:vAlign w:val="center"/>
            <w:hideMark/>
          </w:tcPr>
          <w:p w14:paraId="6DBDF509"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Impact sur l’assiette successorale</w:t>
            </w:r>
          </w:p>
        </w:tc>
        <w:tc>
          <w:tcPr>
            <w:tcW w:w="0" w:type="auto"/>
            <w:tcBorders>
              <w:left w:val="single" w:sz="6" w:space="0" w:color="939B93"/>
            </w:tcBorders>
            <w:shd w:val="clear" w:color="auto" w:fill="FFFFFF"/>
            <w:vAlign w:val="center"/>
            <w:hideMark/>
          </w:tcPr>
          <w:p w14:paraId="2B6E474B"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Augmentation de l’assiette successorale en raison de l’augmentation de l’actif net de la société</w:t>
            </w:r>
          </w:p>
        </w:tc>
        <w:tc>
          <w:tcPr>
            <w:tcW w:w="0" w:type="auto"/>
            <w:tcBorders>
              <w:left w:val="single" w:sz="6" w:space="0" w:color="939B93"/>
            </w:tcBorders>
            <w:shd w:val="clear" w:color="auto" w:fill="FFFFFF"/>
            <w:vAlign w:val="center"/>
            <w:hideMark/>
          </w:tcPr>
          <w:p w14:paraId="40B1C6D0"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Minoration de l’actif successoral par le maintien de la dette au bilan de la société. Les héritiers perçoivent un capital dont ils disposent à l’échéance de l’emprunt</w:t>
            </w:r>
          </w:p>
        </w:tc>
      </w:tr>
      <w:tr w:rsidR="009C2044" w:rsidRPr="005941AF" w14:paraId="21E5B352" w14:textId="77777777" w:rsidTr="00CA15E4">
        <w:trPr>
          <w:tblCellSpacing w:w="0" w:type="dxa"/>
        </w:trPr>
        <w:tc>
          <w:tcPr>
            <w:tcW w:w="0" w:type="auto"/>
            <w:tcBorders>
              <w:left w:val="single" w:sz="6" w:space="0" w:color="939B93"/>
            </w:tcBorders>
            <w:shd w:val="clear" w:color="auto" w:fill="F3F1F1"/>
            <w:vAlign w:val="center"/>
            <w:hideMark/>
          </w:tcPr>
          <w:p w14:paraId="45B4BDF2" w14:textId="77777777" w:rsidR="009C2044" w:rsidRPr="005941AF" w:rsidRDefault="009C2044" w:rsidP="009C204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b/>
                <w:bCs/>
                <w:sz w:val="24"/>
                <w:szCs w:val="24"/>
                <w:lang w:eastAsia="fr-FR"/>
              </w:rPr>
              <w:t>Impact sur le coût réel de l'</w:t>
            </w:r>
            <w:r>
              <w:rPr>
                <w:rFonts w:ascii="Times New Roman" w:eastAsia="Times New Roman" w:hAnsi="Times New Roman" w:cs="Times New Roman"/>
                <w:b/>
                <w:bCs/>
                <w:sz w:val="24"/>
                <w:szCs w:val="24"/>
                <w:lang w:eastAsia="fr-FR"/>
              </w:rPr>
              <w:t xml:space="preserve">assurance pour la société </w:t>
            </w:r>
          </w:p>
        </w:tc>
        <w:tc>
          <w:tcPr>
            <w:tcW w:w="0" w:type="auto"/>
            <w:tcBorders>
              <w:left w:val="single" w:sz="6" w:space="0" w:color="939B93"/>
            </w:tcBorders>
            <w:shd w:val="clear" w:color="auto" w:fill="F3F1F1"/>
            <w:vAlign w:val="center"/>
            <w:hideMark/>
          </w:tcPr>
          <w:p w14:paraId="41E7CC4C"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Aucun impact</w:t>
            </w:r>
          </w:p>
        </w:tc>
        <w:tc>
          <w:tcPr>
            <w:tcW w:w="0" w:type="auto"/>
            <w:tcBorders>
              <w:left w:val="single" w:sz="6" w:space="0" w:color="939B93"/>
            </w:tcBorders>
            <w:shd w:val="clear" w:color="auto" w:fill="F3F1F1"/>
            <w:vAlign w:val="center"/>
            <w:hideMark/>
          </w:tcPr>
          <w:p w14:paraId="74956236" w14:textId="77777777" w:rsidR="009C2044" w:rsidRPr="005941AF" w:rsidRDefault="009C2044" w:rsidP="00CA15E4">
            <w:pPr>
              <w:spacing w:after="0" w:line="240" w:lineRule="auto"/>
              <w:rPr>
                <w:rFonts w:ascii="Times New Roman" w:eastAsia="Times New Roman" w:hAnsi="Times New Roman" w:cs="Times New Roman"/>
                <w:sz w:val="24"/>
                <w:szCs w:val="24"/>
                <w:lang w:eastAsia="fr-FR"/>
              </w:rPr>
            </w:pPr>
            <w:r w:rsidRPr="005941AF">
              <w:rPr>
                <w:rFonts w:ascii="Times New Roman" w:eastAsia="Times New Roman" w:hAnsi="Times New Roman" w:cs="Times New Roman"/>
                <w:sz w:val="24"/>
                <w:szCs w:val="24"/>
                <w:lang w:eastAsia="fr-FR"/>
              </w:rPr>
              <w:t>Aucun impact</w:t>
            </w:r>
          </w:p>
        </w:tc>
      </w:tr>
    </w:tbl>
    <w:p w14:paraId="041D1474" w14:textId="77777777" w:rsidR="009C2044" w:rsidRDefault="009C2044" w:rsidP="00293D41">
      <w:pPr>
        <w:jc w:val="both"/>
        <w:rPr>
          <w:rFonts w:ascii="Arial" w:hAnsi="Arial" w:cs="Arial"/>
        </w:rPr>
      </w:pPr>
    </w:p>
    <w:p w14:paraId="6AA65A70" w14:textId="77777777" w:rsidR="002008E6" w:rsidRPr="000C23D6" w:rsidRDefault="002008E6" w:rsidP="000C23D6">
      <w:pPr>
        <w:pStyle w:val="Paragraphedeliste"/>
        <w:numPr>
          <w:ilvl w:val="0"/>
          <w:numId w:val="8"/>
        </w:numPr>
        <w:jc w:val="both"/>
        <w:rPr>
          <w:rFonts w:ascii="Arial" w:hAnsi="Arial" w:cs="Arial"/>
        </w:rPr>
      </w:pPr>
      <w:r>
        <w:rPr>
          <w:rFonts w:ascii="Arial" w:hAnsi="Arial" w:cs="Arial"/>
        </w:rPr>
        <w:lastRenderedPageBreak/>
        <w:t>Conseil d’Etat du 10 juillet 1992 ( arrêt Musel)</w:t>
      </w:r>
    </w:p>
    <w:p w14:paraId="0AE872A7" w14:textId="77777777" w:rsidR="00D62DE8" w:rsidRDefault="00D62DE8" w:rsidP="00293D41">
      <w:pPr>
        <w:jc w:val="both"/>
        <w:rPr>
          <w:rFonts w:ascii="Arial" w:hAnsi="Arial" w:cs="Arial"/>
        </w:rPr>
      </w:pPr>
      <w:r>
        <w:rPr>
          <w:rFonts w:ascii="Arial" w:hAnsi="Arial" w:cs="Arial"/>
        </w:rPr>
        <w:t>(</w:t>
      </w:r>
      <w:r w:rsidR="002008E6">
        <w:rPr>
          <w:rFonts w:ascii="Arial" w:hAnsi="Arial" w:cs="Arial"/>
        </w:rPr>
        <w:t>2</w:t>
      </w:r>
      <w:r>
        <w:rPr>
          <w:rFonts w:ascii="Arial" w:hAnsi="Arial" w:cs="Arial"/>
        </w:rPr>
        <w:t xml:space="preserve">) Le déductibilité des primes est acquise dès lors que leur paiement présente un intérêt </w:t>
      </w:r>
      <w:r w:rsidR="002008E6">
        <w:rPr>
          <w:rFonts w:ascii="Arial" w:hAnsi="Arial" w:cs="Arial"/>
        </w:rPr>
        <w:t xml:space="preserve">certain </w:t>
      </w:r>
      <w:r>
        <w:rPr>
          <w:rFonts w:ascii="Arial" w:hAnsi="Arial" w:cs="Arial"/>
        </w:rPr>
        <w:t>pour l’entreprise</w:t>
      </w:r>
    </w:p>
    <w:p w14:paraId="12831CBB" w14:textId="77777777" w:rsidR="00234EE3" w:rsidRDefault="00234EE3" w:rsidP="00293D41">
      <w:pPr>
        <w:jc w:val="both"/>
        <w:rPr>
          <w:rFonts w:ascii="Arial" w:hAnsi="Arial" w:cs="Arial"/>
        </w:rPr>
      </w:pPr>
    </w:p>
    <w:p w14:paraId="4AF1DDEB" w14:textId="77777777" w:rsidR="006D1348" w:rsidRDefault="006D1348" w:rsidP="00293D41">
      <w:pPr>
        <w:jc w:val="both"/>
        <w:rPr>
          <w:rFonts w:ascii="Arial" w:hAnsi="Arial" w:cs="Arial"/>
        </w:rPr>
      </w:pPr>
    </w:p>
    <w:p w14:paraId="3BDB4BC0" w14:textId="77777777" w:rsidR="006D1348" w:rsidRPr="0027767B" w:rsidRDefault="006D1348" w:rsidP="00293D41">
      <w:pPr>
        <w:jc w:val="both"/>
        <w:rPr>
          <w:rFonts w:ascii="Arial" w:hAnsi="Arial" w:cs="Arial"/>
        </w:rPr>
      </w:pPr>
    </w:p>
    <w:p w14:paraId="66F5D43F" w14:textId="77777777" w:rsidR="00A72149" w:rsidRPr="0027767B" w:rsidRDefault="006D1348" w:rsidP="00293D41">
      <w:pPr>
        <w:jc w:val="both"/>
        <w:rPr>
          <w:rFonts w:ascii="Arial" w:hAnsi="Arial" w:cs="Arial"/>
          <w:b/>
        </w:rPr>
      </w:pPr>
      <w:r w:rsidRPr="0027767B">
        <w:rPr>
          <w:rFonts w:ascii="Arial" w:hAnsi="Arial" w:cs="Arial"/>
          <w:noProof/>
          <w:lang w:eastAsia="fr-FR"/>
        </w:rPr>
        <mc:AlternateContent>
          <mc:Choice Requires="wps">
            <w:drawing>
              <wp:anchor distT="0" distB="0" distL="114300" distR="114300" simplePos="0" relativeHeight="251663360" behindDoc="0" locked="0" layoutInCell="1" allowOverlap="1" wp14:anchorId="50AC1646" wp14:editId="74DF4994">
                <wp:simplePos x="0" y="0"/>
                <wp:positionH relativeFrom="column">
                  <wp:posOffset>-375580</wp:posOffset>
                </wp:positionH>
                <wp:positionV relativeFrom="paragraph">
                  <wp:posOffset>182245</wp:posOffset>
                </wp:positionV>
                <wp:extent cx="6372225" cy="2849245"/>
                <wp:effectExtent l="0" t="0" r="28575" b="27305"/>
                <wp:wrapNone/>
                <wp:docPr id="5" name="Rectangle 5"/>
                <wp:cNvGraphicFramePr/>
                <a:graphic xmlns:a="http://schemas.openxmlformats.org/drawingml/2006/main">
                  <a:graphicData uri="http://schemas.microsoft.com/office/word/2010/wordprocessingShape">
                    <wps:wsp>
                      <wps:cNvSpPr/>
                      <wps:spPr>
                        <a:xfrm>
                          <a:off x="0" y="0"/>
                          <a:ext cx="6372225" cy="28492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1E3BC" id="Rectangle 5" o:spid="_x0000_s1026" style="position:absolute;margin-left:-29.55pt;margin-top:14.35pt;width:501.75pt;height:22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" filled="f" strokecolor="#385d8a" strokeweight="2pt"/>
            </w:pict>
          </mc:Fallback>
        </mc:AlternateContent>
      </w:r>
    </w:p>
    <w:p w14:paraId="7FDC6A5F" w14:textId="77777777" w:rsidR="00A52342" w:rsidRPr="00234EE3" w:rsidRDefault="00386C84" w:rsidP="009E7500">
      <w:pPr>
        <w:jc w:val="both"/>
        <w:rPr>
          <w:rFonts w:ascii="Arial" w:hAnsi="Arial" w:cs="Arial"/>
          <w:b/>
          <w:sz w:val="24"/>
          <w:szCs w:val="24"/>
          <w:u w:val="single"/>
        </w:rPr>
      </w:pPr>
      <w:r>
        <w:rPr>
          <w:rFonts w:ascii="Arial" w:hAnsi="Arial" w:cs="Arial"/>
          <w:b/>
          <w:sz w:val="24"/>
          <w:szCs w:val="24"/>
          <w:u w:val="single"/>
        </w:rPr>
        <w:t xml:space="preserve">Encadré </w:t>
      </w:r>
      <w:r w:rsidR="004568D4">
        <w:rPr>
          <w:rFonts w:ascii="Arial" w:hAnsi="Arial" w:cs="Arial"/>
          <w:b/>
          <w:sz w:val="24"/>
          <w:szCs w:val="24"/>
          <w:u w:val="single"/>
        </w:rPr>
        <w:t>2</w:t>
      </w:r>
      <w:r w:rsidR="00A52342" w:rsidRPr="00234EE3">
        <w:rPr>
          <w:rFonts w:ascii="Arial" w:hAnsi="Arial" w:cs="Arial"/>
          <w:b/>
          <w:sz w:val="24"/>
          <w:szCs w:val="24"/>
          <w:u w:val="single"/>
        </w:rPr>
        <w:t xml:space="preserve"> : </w:t>
      </w:r>
      <w:r w:rsidR="00903503">
        <w:rPr>
          <w:rFonts w:ascii="Arial" w:hAnsi="Arial" w:cs="Arial"/>
          <w:b/>
          <w:sz w:val="24"/>
          <w:szCs w:val="24"/>
          <w:u w:val="single"/>
        </w:rPr>
        <w:t>Pourquoi envisager un</w:t>
      </w:r>
      <w:r w:rsidR="00A52342" w:rsidRPr="00234EE3">
        <w:rPr>
          <w:rFonts w:ascii="Arial" w:hAnsi="Arial" w:cs="Arial"/>
          <w:b/>
          <w:sz w:val="24"/>
          <w:szCs w:val="24"/>
          <w:u w:val="single"/>
        </w:rPr>
        <w:t xml:space="preserve"> montage </w:t>
      </w:r>
      <w:r w:rsidR="00FB6BDE">
        <w:rPr>
          <w:rFonts w:ascii="Arial" w:hAnsi="Arial" w:cs="Arial"/>
          <w:b/>
          <w:sz w:val="24"/>
          <w:szCs w:val="24"/>
          <w:u w:val="single"/>
        </w:rPr>
        <w:t>alternatif</w:t>
      </w:r>
      <w:r w:rsidR="00903503">
        <w:rPr>
          <w:rFonts w:ascii="Arial" w:hAnsi="Arial" w:cs="Arial"/>
          <w:b/>
          <w:sz w:val="24"/>
          <w:szCs w:val="24"/>
          <w:u w:val="single"/>
        </w:rPr>
        <w:t> ?</w:t>
      </w:r>
      <w:r w:rsidR="00A52342" w:rsidRPr="00234EE3">
        <w:rPr>
          <w:rFonts w:ascii="Arial" w:hAnsi="Arial" w:cs="Arial"/>
          <w:b/>
          <w:sz w:val="24"/>
          <w:szCs w:val="24"/>
          <w:u w:val="single"/>
        </w:rPr>
        <w:t> </w:t>
      </w:r>
    </w:p>
    <w:p w14:paraId="45E9B785" w14:textId="77777777" w:rsidR="009E7500" w:rsidRPr="0027767B" w:rsidRDefault="00903503" w:rsidP="009E7500">
      <w:pPr>
        <w:jc w:val="both"/>
        <w:rPr>
          <w:rFonts w:ascii="Arial" w:hAnsi="Arial" w:cs="Arial"/>
        </w:rPr>
      </w:pPr>
      <w:r>
        <w:rPr>
          <w:rFonts w:ascii="Arial" w:hAnsi="Arial" w:cs="Arial"/>
        </w:rPr>
        <w:t>Un</w:t>
      </w:r>
      <w:r w:rsidR="00E14766">
        <w:rPr>
          <w:rFonts w:ascii="Arial" w:hAnsi="Arial" w:cs="Arial"/>
        </w:rPr>
        <w:t xml:space="preserve"> montage </w:t>
      </w:r>
      <w:r>
        <w:rPr>
          <w:rFonts w:ascii="Arial" w:hAnsi="Arial" w:cs="Arial"/>
        </w:rPr>
        <w:t>tiré de</w:t>
      </w:r>
      <w:r w:rsidR="00050CBC">
        <w:rPr>
          <w:rFonts w:ascii="Arial" w:hAnsi="Arial" w:cs="Arial"/>
        </w:rPr>
        <w:t xml:space="preserve"> </w:t>
      </w:r>
      <w:r w:rsidR="00E14766">
        <w:rPr>
          <w:rFonts w:ascii="Arial" w:hAnsi="Arial" w:cs="Arial"/>
        </w:rPr>
        <w:t>l’arrêt M</w:t>
      </w:r>
      <w:r w:rsidR="009E7500" w:rsidRPr="0027767B">
        <w:rPr>
          <w:rFonts w:ascii="Arial" w:hAnsi="Arial" w:cs="Arial"/>
        </w:rPr>
        <w:t xml:space="preserve">usel </w:t>
      </w:r>
      <w:r>
        <w:rPr>
          <w:rFonts w:ascii="Arial" w:hAnsi="Arial" w:cs="Arial"/>
        </w:rPr>
        <w:t>peut</w:t>
      </w:r>
      <w:r w:rsidR="009E7500" w:rsidRPr="0027767B">
        <w:rPr>
          <w:rFonts w:ascii="Arial" w:hAnsi="Arial" w:cs="Arial"/>
        </w:rPr>
        <w:t xml:space="preserve"> : </w:t>
      </w:r>
    </w:p>
    <w:p w14:paraId="323250A5" w14:textId="77777777" w:rsidR="009E7500" w:rsidRPr="0027767B" w:rsidRDefault="00FB6BDE" w:rsidP="009E7500">
      <w:pPr>
        <w:pStyle w:val="Paragraphedeliste"/>
        <w:numPr>
          <w:ilvl w:val="0"/>
          <w:numId w:val="5"/>
        </w:numPr>
        <w:shd w:val="clear" w:color="auto" w:fill="FFFFFF"/>
        <w:spacing w:after="150" w:line="240" w:lineRule="auto"/>
        <w:jc w:val="both"/>
        <w:rPr>
          <w:rFonts w:ascii="Arial" w:eastAsia="Times New Roman" w:hAnsi="Arial" w:cs="Arial"/>
          <w:lang w:eastAsia="fr-FR"/>
        </w:rPr>
      </w:pPr>
      <w:r>
        <w:rPr>
          <w:rFonts w:ascii="Arial" w:eastAsia="Times New Roman" w:hAnsi="Arial" w:cs="Arial"/>
          <w:lang w:eastAsia="fr-FR"/>
        </w:rPr>
        <w:t xml:space="preserve">permettre la souscription </w:t>
      </w:r>
      <w:r w:rsidR="00386C84">
        <w:rPr>
          <w:rFonts w:ascii="Arial" w:eastAsia="Times New Roman" w:hAnsi="Arial" w:cs="Arial"/>
          <w:lang w:eastAsia="fr-FR"/>
        </w:rPr>
        <w:t xml:space="preserve"> d'un contrat</w:t>
      </w:r>
      <w:r w:rsidR="009E7500" w:rsidRPr="0027767B">
        <w:rPr>
          <w:rFonts w:ascii="Arial" w:eastAsia="Times New Roman" w:hAnsi="Arial" w:cs="Arial"/>
          <w:lang w:eastAsia="fr-FR"/>
        </w:rPr>
        <w:t xml:space="preserve"> par un</w:t>
      </w:r>
      <w:r w:rsidR="002008E6">
        <w:rPr>
          <w:rFonts w:ascii="Arial" w:eastAsia="Times New Roman" w:hAnsi="Arial" w:cs="Arial"/>
          <w:lang w:eastAsia="fr-FR"/>
        </w:rPr>
        <w:t>e société</w:t>
      </w:r>
      <w:r w:rsidR="009E7500" w:rsidRPr="0027767B">
        <w:rPr>
          <w:rFonts w:ascii="Arial" w:eastAsia="Times New Roman" w:hAnsi="Arial" w:cs="Arial"/>
          <w:lang w:eastAsia="fr-FR"/>
        </w:rPr>
        <w:t xml:space="preserve"> à titre de garantie au profit la banque, sans que celle-ci soit directement bénéficiaire en cas de décès. Cela permet éventuellement de verser le capital décès au conjoint ou aux héritiers</w:t>
      </w:r>
      <w:r w:rsidR="002008E6">
        <w:rPr>
          <w:rFonts w:ascii="Arial" w:eastAsia="Times New Roman" w:hAnsi="Arial" w:cs="Arial"/>
          <w:lang w:eastAsia="fr-FR"/>
        </w:rPr>
        <w:t xml:space="preserve"> de l’assuré</w:t>
      </w:r>
      <w:r w:rsidR="009E7500" w:rsidRPr="0027767B">
        <w:rPr>
          <w:rFonts w:ascii="Arial" w:eastAsia="Times New Roman" w:hAnsi="Arial" w:cs="Arial"/>
          <w:lang w:eastAsia="fr-FR"/>
        </w:rPr>
        <w:t xml:space="preserve">. </w:t>
      </w:r>
    </w:p>
    <w:p w14:paraId="4F4C8FEC" w14:textId="77777777" w:rsidR="009E7500" w:rsidRPr="0027767B" w:rsidRDefault="009E7500" w:rsidP="009E7500">
      <w:pPr>
        <w:pStyle w:val="Paragraphedeliste"/>
        <w:shd w:val="clear" w:color="auto" w:fill="FFFFFF"/>
        <w:spacing w:after="150" w:line="240" w:lineRule="auto"/>
        <w:jc w:val="both"/>
        <w:rPr>
          <w:rFonts w:ascii="Arial" w:eastAsia="Times New Roman" w:hAnsi="Arial" w:cs="Arial"/>
          <w:lang w:eastAsia="fr-FR"/>
        </w:rPr>
      </w:pPr>
    </w:p>
    <w:p w14:paraId="473A4399" w14:textId="77777777" w:rsidR="006239E3" w:rsidRPr="002008E6" w:rsidRDefault="009E7500" w:rsidP="000C23D6">
      <w:pPr>
        <w:pStyle w:val="Paragraphedeliste"/>
        <w:numPr>
          <w:ilvl w:val="0"/>
          <w:numId w:val="5"/>
        </w:numPr>
        <w:jc w:val="both"/>
        <w:rPr>
          <w:rFonts w:ascii="Arial" w:hAnsi="Arial" w:cs="Arial"/>
        </w:rPr>
      </w:pPr>
      <w:r w:rsidRPr="002008E6">
        <w:rPr>
          <w:rFonts w:ascii="Arial" w:eastAsia="Times New Roman" w:hAnsi="Arial" w:cs="Arial"/>
          <w:lang w:eastAsia="fr-FR"/>
        </w:rPr>
        <w:t xml:space="preserve">Éviter le remboursement </w:t>
      </w:r>
      <w:r w:rsidR="002008E6" w:rsidRPr="000C23D6">
        <w:rPr>
          <w:rFonts w:ascii="Arial" w:eastAsia="Times New Roman" w:hAnsi="Arial" w:cs="Arial"/>
          <w:lang w:eastAsia="fr-FR"/>
        </w:rPr>
        <w:t>direct à</w:t>
      </w:r>
      <w:r w:rsidRPr="000C23D6">
        <w:rPr>
          <w:rFonts w:ascii="Arial" w:eastAsia="Times New Roman" w:hAnsi="Arial" w:cs="Arial"/>
          <w:lang w:eastAsia="fr-FR"/>
        </w:rPr>
        <w:t xml:space="preserve"> la banque en cas de décès de l'assuré, ce qui aurait pour conséquence, d'une part de faire dégager à la société un résultat exceptionnel imposable (augmentation de l'actif net causé par la disparition de l'emprunt, comme dans un cas classique), et d'autre part pour les héritiers d'augmenter l'actif successoral taxable (augmentation de la valeur de la société,</w:t>
      </w:r>
      <w:r w:rsidR="00F15A91" w:rsidRPr="000C23D6">
        <w:rPr>
          <w:rFonts w:ascii="Arial" w:eastAsia="Times New Roman" w:hAnsi="Arial" w:cs="Arial"/>
          <w:lang w:eastAsia="fr-FR"/>
        </w:rPr>
        <w:t xml:space="preserve"> </w:t>
      </w:r>
      <w:r w:rsidRPr="000C23D6">
        <w:rPr>
          <w:rFonts w:ascii="Arial" w:eastAsia="Times New Roman" w:hAnsi="Arial" w:cs="Arial"/>
          <w:lang w:eastAsia="fr-FR"/>
        </w:rPr>
        <w:t xml:space="preserve">comme dans un cas classique). </w:t>
      </w:r>
    </w:p>
    <w:p w14:paraId="21402FE2" w14:textId="77777777" w:rsidR="00386C84" w:rsidRDefault="00386C84" w:rsidP="009E7500">
      <w:pPr>
        <w:jc w:val="both"/>
        <w:rPr>
          <w:rFonts w:ascii="Arial" w:hAnsi="Arial" w:cs="Arial"/>
        </w:rPr>
      </w:pPr>
      <w:r>
        <w:rPr>
          <w:rFonts w:ascii="Arial" w:hAnsi="Arial" w:cs="Arial"/>
        </w:rPr>
        <w:t xml:space="preserve"> </w:t>
      </w:r>
    </w:p>
    <w:p w14:paraId="3679A8C6" w14:textId="77777777" w:rsidR="00101EBE" w:rsidRDefault="00101EBE" w:rsidP="009E7500">
      <w:pPr>
        <w:jc w:val="both"/>
        <w:rPr>
          <w:rFonts w:ascii="Arial" w:hAnsi="Arial" w:cs="Arial"/>
        </w:rPr>
      </w:pPr>
    </w:p>
    <w:p w14:paraId="744C8C31" w14:textId="77777777" w:rsidR="00101EBE" w:rsidRDefault="00101EBE" w:rsidP="009E7500">
      <w:pPr>
        <w:jc w:val="both"/>
        <w:rPr>
          <w:rFonts w:ascii="Arial" w:hAnsi="Arial" w:cs="Arial"/>
        </w:rPr>
      </w:pPr>
    </w:p>
    <w:p w14:paraId="37AB32F4" w14:textId="77777777" w:rsidR="00101EBE" w:rsidRDefault="00101EBE" w:rsidP="009E7500">
      <w:pPr>
        <w:jc w:val="both"/>
        <w:rPr>
          <w:rFonts w:ascii="Arial" w:hAnsi="Arial" w:cs="Arial"/>
        </w:rPr>
      </w:pPr>
    </w:p>
    <w:p w14:paraId="3DCE9DEC" w14:textId="77777777" w:rsidR="00101EBE" w:rsidRDefault="00101EBE" w:rsidP="009E7500">
      <w:pPr>
        <w:jc w:val="both"/>
        <w:rPr>
          <w:rFonts w:ascii="Arial" w:hAnsi="Arial" w:cs="Arial"/>
        </w:rPr>
      </w:pPr>
    </w:p>
    <w:p w14:paraId="3A8D3410" w14:textId="77777777" w:rsidR="00101EBE" w:rsidRDefault="00101EBE" w:rsidP="009E7500">
      <w:pPr>
        <w:jc w:val="both"/>
        <w:rPr>
          <w:rFonts w:ascii="Arial" w:hAnsi="Arial" w:cs="Arial"/>
        </w:rPr>
      </w:pPr>
    </w:p>
    <w:p w14:paraId="56130EAC" w14:textId="77777777" w:rsidR="00101EBE" w:rsidRDefault="00D46D7F" w:rsidP="009E7500">
      <w:pPr>
        <w:jc w:val="both"/>
        <w:rPr>
          <w:rFonts w:ascii="Arial" w:hAnsi="Arial" w:cs="Arial"/>
        </w:rPr>
      </w:pPr>
      <w:r w:rsidRPr="0027767B">
        <w:rPr>
          <w:rFonts w:ascii="Arial" w:hAnsi="Arial" w:cs="Arial"/>
          <w:noProof/>
          <w:lang w:eastAsia="fr-FR"/>
        </w:rPr>
        <mc:AlternateContent>
          <mc:Choice Requires="wps">
            <w:drawing>
              <wp:anchor distT="0" distB="0" distL="114300" distR="114300" simplePos="0" relativeHeight="251661312" behindDoc="0" locked="0" layoutInCell="1" allowOverlap="1" wp14:anchorId="35169DEA" wp14:editId="3FB4EA42">
                <wp:simplePos x="0" y="0"/>
                <wp:positionH relativeFrom="column">
                  <wp:posOffset>-324485</wp:posOffset>
                </wp:positionH>
                <wp:positionV relativeFrom="paragraph">
                  <wp:posOffset>230505</wp:posOffset>
                </wp:positionV>
                <wp:extent cx="5231130" cy="607060"/>
                <wp:effectExtent l="0" t="0" r="26670" b="21590"/>
                <wp:wrapNone/>
                <wp:docPr id="4" name="Zone de texte 4"/>
                <wp:cNvGraphicFramePr/>
                <a:graphic xmlns:a="http://schemas.openxmlformats.org/drawingml/2006/main">
                  <a:graphicData uri="http://schemas.microsoft.com/office/word/2010/wordprocessingShape">
                    <wps:wsp>
                      <wps:cNvSpPr txBox="1"/>
                      <wps:spPr>
                        <a:xfrm>
                          <a:off x="0" y="0"/>
                          <a:ext cx="5231130" cy="607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641C7" w14:textId="77777777" w:rsidR="005146B6" w:rsidRDefault="002E16E6">
                            <w:r>
                              <w:t xml:space="preserve">Encadré </w:t>
                            </w:r>
                            <w:r w:rsidR="004568D4">
                              <w:t>3</w:t>
                            </w:r>
                            <w:r w:rsidR="00AB683F">
                              <w:t> </w:t>
                            </w:r>
                            <w:r w:rsidR="00835D3D">
                              <w:t>: m</w:t>
                            </w:r>
                            <w:r w:rsidR="005146B6">
                              <w:t xml:space="preserve">ontage classique vs montage </w:t>
                            </w:r>
                            <w:r w:rsidR="00AB683F">
                              <w:t>alternatif (</w:t>
                            </w:r>
                            <w:r w:rsidR="005146B6">
                              <w:t xml:space="preserve">arrêt </w:t>
                            </w:r>
                            <w:r w:rsidR="00A41732">
                              <w:t>M</w:t>
                            </w:r>
                            <w:r w:rsidR="005146B6">
                              <w:t>usel</w:t>
                            </w:r>
                            <w:r w:rsidR="00852CB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69DEA" id="_x0000_t202" coordsize="21600,21600" o:spt="202" path="m,l,21600r21600,l21600,xe">
                <v:stroke joinstyle="miter"/>
                <v:path gradientshapeok="t" o:connecttype="rect"/>
              </v:shapetype>
              <v:shape id="Zone de texte 4" o:spid="_x0000_s1026" type="#_x0000_t202" style="position:absolute;left:0;text-align:left;margin-left:-25.55pt;margin-top:18.15pt;width:411.9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" fillcolor="white [3201]" strokeweight=".5pt">
                <v:textbox>
                  <w:txbxContent>
                    <w:p w14:paraId="777641C7" w14:textId="77777777" w:rsidR="005146B6" w:rsidRDefault="002E16E6">
                      <w:r>
                        <w:t xml:space="preserve">Encadré </w:t>
                      </w:r>
                      <w:r w:rsidR="004568D4">
                        <w:t>3</w:t>
                      </w:r>
                      <w:r w:rsidR="00AB683F">
                        <w:t> </w:t>
                      </w:r>
                      <w:r w:rsidR="00835D3D">
                        <w:t>: m</w:t>
                      </w:r>
                      <w:r w:rsidR="005146B6">
                        <w:t xml:space="preserve">ontage classique vs montage </w:t>
                      </w:r>
                      <w:r w:rsidR="00AB683F">
                        <w:t>alternatif (</w:t>
                      </w:r>
                      <w:r w:rsidR="005146B6">
                        <w:t xml:space="preserve">arrêt </w:t>
                      </w:r>
                      <w:r w:rsidR="00A41732">
                        <w:t>M</w:t>
                      </w:r>
                      <w:r w:rsidR="005146B6">
                        <w:t>usel</w:t>
                      </w:r>
                      <w:r w:rsidR="00852CB8">
                        <w:t>)</w:t>
                      </w:r>
                    </w:p>
                  </w:txbxContent>
                </v:textbox>
              </v:shape>
            </w:pict>
          </mc:Fallback>
        </mc:AlternateContent>
      </w:r>
    </w:p>
    <w:p w14:paraId="3426B38D" w14:textId="77777777" w:rsidR="00101EBE" w:rsidRDefault="00101EBE" w:rsidP="009E7500">
      <w:pPr>
        <w:jc w:val="both"/>
        <w:rPr>
          <w:rFonts w:ascii="Arial" w:hAnsi="Arial" w:cs="Arial"/>
        </w:rPr>
      </w:pPr>
    </w:p>
    <w:p w14:paraId="4BC3049C" w14:textId="77777777" w:rsidR="006239E3" w:rsidRPr="0027767B" w:rsidRDefault="006239E3" w:rsidP="00293D41">
      <w:pPr>
        <w:jc w:val="both"/>
        <w:rPr>
          <w:rFonts w:ascii="Arial" w:hAnsi="Arial" w:cs="Arial"/>
          <w:noProof/>
          <w:lang w:eastAsia="fr-FR"/>
        </w:rPr>
      </w:pPr>
    </w:p>
    <w:p w14:paraId="1394AD17" w14:textId="77777777" w:rsidR="00293D41" w:rsidRPr="0027767B" w:rsidRDefault="004568D4" w:rsidP="00293D41">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4384" behindDoc="0" locked="0" layoutInCell="1" allowOverlap="1" wp14:anchorId="1A8BAE0F" wp14:editId="7BA1453F">
                <wp:simplePos x="0" y="0"/>
                <wp:positionH relativeFrom="column">
                  <wp:posOffset>3307980</wp:posOffset>
                </wp:positionH>
                <wp:positionV relativeFrom="paragraph">
                  <wp:posOffset>3739041</wp:posOffset>
                </wp:positionV>
                <wp:extent cx="1845626" cy="1354453"/>
                <wp:effectExtent l="0" t="40005" r="114935" b="19685"/>
                <wp:wrapNone/>
                <wp:docPr id="3" name="Connecteur en arc 3"/>
                <wp:cNvGraphicFramePr/>
                <a:graphic xmlns:a="http://schemas.openxmlformats.org/drawingml/2006/main">
                  <a:graphicData uri="http://schemas.microsoft.com/office/word/2010/wordprocessingShape">
                    <wps:wsp>
                      <wps:cNvCnPr/>
                      <wps:spPr>
                        <a:xfrm rot="5400000" flipH="1" flipV="1">
                          <a:off x="0" y="0"/>
                          <a:ext cx="1845626" cy="1354453"/>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7050D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3" o:spid="_x0000_s1026" type="#_x0000_t38" style="position:absolute;margin-left:260.45pt;margin-top:294.4pt;width:145.3pt;height:106.65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" adj="10800" strokecolor="#4579b8 [3044]">
                <v:stroke endarrow="open"/>
              </v:shape>
            </w:pict>
          </mc:Fallback>
        </mc:AlternateContent>
      </w:r>
      <w:r w:rsidR="006239E3" w:rsidRPr="0027767B">
        <w:rPr>
          <w:rFonts w:ascii="Arial" w:hAnsi="Arial" w:cs="Arial"/>
          <w:noProof/>
          <w:lang w:eastAsia="fr-FR"/>
        </w:rPr>
        <mc:AlternateContent>
          <mc:Choice Requires="wps">
            <w:drawing>
              <wp:anchor distT="0" distB="0" distL="114300" distR="114300" simplePos="0" relativeHeight="251659264" behindDoc="0" locked="0" layoutInCell="1" allowOverlap="1" wp14:anchorId="74EA6CE2" wp14:editId="606002A0">
                <wp:simplePos x="0" y="0"/>
                <wp:positionH relativeFrom="column">
                  <wp:posOffset>4033712</wp:posOffset>
                </wp:positionH>
                <wp:positionV relativeFrom="paragraph">
                  <wp:posOffset>886475</wp:posOffset>
                </wp:positionV>
                <wp:extent cx="1977656" cy="3423683"/>
                <wp:effectExtent l="19050" t="19050" r="41910" b="43815"/>
                <wp:wrapNone/>
                <wp:docPr id="2" name="Rectangle 2"/>
                <wp:cNvGraphicFramePr/>
                <a:graphic xmlns:a="http://schemas.openxmlformats.org/drawingml/2006/main">
                  <a:graphicData uri="http://schemas.microsoft.com/office/word/2010/wordprocessingShape">
                    <wps:wsp>
                      <wps:cNvSpPr/>
                      <wps:spPr>
                        <a:xfrm>
                          <a:off x="0" y="0"/>
                          <a:ext cx="1977656" cy="3423683"/>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07E9" id="Rectangle 2" o:spid="_x0000_s1026" style="position:absolute;margin-left:317.6pt;margin-top:69.8pt;width:155.7pt;height:2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" filled="f" strokecolor="red" strokeweight="4pt"/>
            </w:pict>
          </mc:Fallback>
        </mc:AlternateContent>
      </w:r>
      <w:r w:rsidR="00E644F0" w:rsidRPr="0027767B">
        <w:rPr>
          <w:rFonts w:ascii="Arial" w:hAnsi="Arial" w:cs="Arial"/>
          <w:noProof/>
          <w:lang w:eastAsia="fr-FR"/>
        </w:rPr>
        <w:drawing>
          <wp:inline distT="0" distB="0" distL="0" distR="0" wp14:anchorId="5E519CF3" wp14:editId="7BFEF489">
            <wp:extent cx="6006896" cy="430953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4256" r="9915" b="4959"/>
                    <a:stretch/>
                  </pic:blipFill>
                  <pic:spPr bwMode="auto">
                    <a:xfrm>
                      <a:off x="0" y="0"/>
                      <a:ext cx="6006295" cy="4309103"/>
                    </a:xfrm>
                    <a:prstGeom prst="rect">
                      <a:avLst/>
                    </a:prstGeom>
                    <a:ln>
                      <a:noFill/>
                    </a:ln>
                    <a:extLst>
                      <a:ext uri="{53640926-AAD7-44D8-BBD7-CCE9431645EC}">
                        <a14:shadowObscured xmlns:a14="http://schemas.microsoft.com/office/drawing/2010/main"/>
                      </a:ext>
                    </a:extLst>
                  </pic:spPr>
                </pic:pic>
              </a:graphicData>
            </a:graphic>
          </wp:inline>
        </w:drawing>
      </w:r>
    </w:p>
    <w:p w14:paraId="49C10BB8" w14:textId="77777777" w:rsidR="00637116" w:rsidRPr="0027767B" w:rsidRDefault="00637116" w:rsidP="00293D41">
      <w:pPr>
        <w:jc w:val="both"/>
        <w:rPr>
          <w:rFonts w:ascii="Arial" w:hAnsi="Arial" w:cs="Arial"/>
        </w:rPr>
      </w:pPr>
    </w:p>
    <w:p w14:paraId="0DEB6CCF" w14:textId="77777777" w:rsidR="005146B6" w:rsidRPr="0027767B" w:rsidRDefault="005146B6" w:rsidP="00293D41">
      <w:pPr>
        <w:jc w:val="both"/>
        <w:rPr>
          <w:rFonts w:ascii="Arial" w:hAnsi="Arial" w:cs="Arial"/>
        </w:rPr>
      </w:pPr>
    </w:p>
    <w:p w14:paraId="1BBA084F" w14:textId="77777777" w:rsidR="005146B6" w:rsidRPr="0027767B" w:rsidRDefault="005146B6" w:rsidP="00293D41">
      <w:pPr>
        <w:jc w:val="both"/>
        <w:rPr>
          <w:rFonts w:ascii="Arial" w:hAnsi="Arial" w:cs="Arial"/>
        </w:rPr>
      </w:pPr>
    </w:p>
    <w:p w14:paraId="4ADD80A3" w14:textId="77777777" w:rsidR="005146B6" w:rsidRPr="0027767B" w:rsidRDefault="004568D4" w:rsidP="00293D41">
      <w:pPr>
        <w:jc w:val="both"/>
        <w:rPr>
          <w:rFonts w:ascii="Arial" w:hAnsi="Arial" w:cs="Arial"/>
        </w:rPr>
      </w:pPr>
      <w:r>
        <w:rPr>
          <w:rFonts w:ascii="Arial" w:hAnsi="Arial" w:cs="Arial"/>
        </w:rPr>
        <w:t>Supprimer</w:t>
      </w:r>
      <w:r w:rsidR="002008E6">
        <w:rPr>
          <w:rFonts w:ascii="Arial" w:hAnsi="Arial" w:cs="Arial"/>
        </w:rPr>
        <w:t xml:space="preserve"> à la maquette </w:t>
      </w:r>
      <w:r>
        <w:rPr>
          <w:rFonts w:ascii="Arial" w:hAnsi="Arial" w:cs="Arial"/>
        </w:rPr>
        <w:t xml:space="preserve"> « Exonéré d’impôt si conjoint pacsé (Loi Tepa) car ce cas est déjà prévu dans la fiscalité de l’assurance vie en cas de décès (757 B CGI et 990 I du CGI) </w:t>
      </w:r>
    </w:p>
    <w:p w14:paraId="2E9CC110" w14:textId="77777777" w:rsidR="005146B6" w:rsidRPr="0027767B" w:rsidRDefault="005146B6" w:rsidP="00293D41">
      <w:pPr>
        <w:jc w:val="both"/>
        <w:rPr>
          <w:rFonts w:ascii="Arial" w:hAnsi="Arial" w:cs="Arial"/>
        </w:rPr>
      </w:pPr>
    </w:p>
    <w:sectPr w:rsidR="005146B6" w:rsidRPr="0027767B">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ERGENT, Lucile" w:date="2016-12-27T14:13:00Z" w:initials="SL">
    <w:p w14:paraId="7EF818F0" w14:textId="77777777" w:rsidR="00962C17" w:rsidRDefault="00962C17">
      <w:pPr>
        <w:pStyle w:val="Commentaire"/>
      </w:pPr>
      <w:r>
        <w:rPr>
          <w:rStyle w:val="Marquedecommentair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F818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D657E" w14:textId="77777777" w:rsidR="00535F84" w:rsidRDefault="00535F84" w:rsidP="00C166C1">
      <w:pPr>
        <w:spacing w:after="0" w:line="240" w:lineRule="auto"/>
      </w:pPr>
      <w:r>
        <w:separator/>
      </w:r>
    </w:p>
  </w:endnote>
  <w:endnote w:type="continuationSeparator" w:id="0">
    <w:p w14:paraId="599D156E" w14:textId="77777777" w:rsidR="00535F84" w:rsidRDefault="00535F84" w:rsidP="00C1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FAEC5" w14:textId="77777777" w:rsidR="00C166C1" w:rsidRDefault="00C166C1">
    <w:pPr>
      <w:pStyle w:val="Pieddepage"/>
    </w:pPr>
    <w:r>
      <w:t xml:space="preserve">Magali PINEL / marketing / décembre 2016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5DBA" w14:textId="77777777" w:rsidR="00535F84" w:rsidRDefault="00535F84" w:rsidP="00C166C1">
      <w:pPr>
        <w:spacing w:after="0" w:line="240" w:lineRule="auto"/>
      </w:pPr>
      <w:r>
        <w:separator/>
      </w:r>
    </w:p>
  </w:footnote>
  <w:footnote w:type="continuationSeparator" w:id="0">
    <w:p w14:paraId="4DC1F880" w14:textId="77777777" w:rsidR="00535F84" w:rsidRDefault="00535F84" w:rsidP="00C16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4B70"/>
    <w:multiLevelType w:val="hybridMultilevel"/>
    <w:tmpl w:val="3AAC3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5304B"/>
    <w:multiLevelType w:val="hybridMultilevel"/>
    <w:tmpl w:val="D7742394"/>
    <w:lvl w:ilvl="0" w:tplc="4F48F442">
      <w:start w:val="1"/>
      <w:numFmt w:val="bullet"/>
      <w:lvlText w:val="-"/>
      <w:lvlJc w:val="left"/>
      <w:pPr>
        <w:tabs>
          <w:tab w:val="num" w:pos="720"/>
        </w:tabs>
        <w:ind w:left="720" w:hanging="360"/>
      </w:pPr>
      <w:rPr>
        <w:rFonts w:ascii="Times New Roman" w:hAnsi="Times New Roman" w:hint="default"/>
      </w:rPr>
    </w:lvl>
    <w:lvl w:ilvl="1" w:tplc="2D2AFD7A" w:tentative="1">
      <w:start w:val="1"/>
      <w:numFmt w:val="bullet"/>
      <w:lvlText w:val="-"/>
      <w:lvlJc w:val="left"/>
      <w:pPr>
        <w:tabs>
          <w:tab w:val="num" w:pos="1440"/>
        </w:tabs>
        <w:ind w:left="1440" w:hanging="360"/>
      </w:pPr>
      <w:rPr>
        <w:rFonts w:ascii="Times New Roman" w:hAnsi="Times New Roman" w:hint="default"/>
      </w:rPr>
    </w:lvl>
    <w:lvl w:ilvl="2" w:tplc="E5AA6146" w:tentative="1">
      <w:start w:val="1"/>
      <w:numFmt w:val="bullet"/>
      <w:lvlText w:val="-"/>
      <w:lvlJc w:val="left"/>
      <w:pPr>
        <w:tabs>
          <w:tab w:val="num" w:pos="2160"/>
        </w:tabs>
        <w:ind w:left="2160" w:hanging="360"/>
      </w:pPr>
      <w:rPr>
        <w:rFonts w:ascii="Times New Roman" w:hAnsi="Times New Roman" w:hint="default"/>
      </w:rPr>
    </w:lvl>
    <w:lvl w:ilvl="3" w:tplc="4FB691F2" w:tentative="1">
      <w:start w:val="1"/>
      <w:numFmt w:val="bullet"/>
      <w:lvlText w:val="-"/>
      <w:lvlJc w:val="left"/>
      <w:pPr>
        <w:tabs>
          <w:tab w:val="num" w:pos="2880"/>
        </w:tabs>
        <w:ind w:left="2880" w:hanging="360"/>
      </w:pPr>
      <w:rPr>
        <w:rFonts w:ascii="Times New Roman" w:hAnsi="Times New Roman" w:hint="default"/>
      </w:rPr>
    </w:lvl>
    <w:lvl w:ilvl="4" w:tplc="7AB4F0E8" w:tentative="1">
      <w:start w:val="1"/>
      <w:numFmt w:val="bullet"/>
      <w:lvlText w:val="-"/>
      <w:lvlJc w:val="left"/>
      <w:pPr>
        <w:tabs>
          <w:tab w:val="num" w:pos="3600"/>
        </w:tabs>
        <w:ind w:left="3600" w:hanging="360"/>
      </w:pPr>
      <w:rPr>
        <w:rFonts w:ascii="Times New Roman" w:hAnsi="Times New Roman" w:hint="default"/>
      </w:rPr>
    </w:lvl>
    <w:lvl w:ilvl="5" w:tplc="9D0A30FE" w:tentative="1">
      <w:start w:val="1"/>
      <w:numFmt w:val="bullet"/>
      <w:lvlText w:val="-"/>
      <w:lvlJc w:val="left"/>
      <w:pPr>
        <w:tabs>
          <w:tab w:val="num" w:pos="4320"/>
        </w:tabs>
        <w:ind w:left="4320" w:hanging="360"/>
      </w:pPr>
      <w:rPr>
        <w:rFonts w:ascii="Times New Roman" w:hAnsi="Times New Roman" w:hint="default"/>
      </w:rPr>
    </w:lvl>
    <w:lvl w:ilvl="6" w:tplc="D01E8660" w:tentative="1">
      <w:start w:val="1"/>
      <w:numFmt w:val="bullet"/>
      <w:lvlText w:val="-"/>
      <w:lvlJc w:val="left"/>
      <w:pPr>
        <w:tabs>
          <w:tab w:val="num" w:pos="5040"/>
        </w:tabs>
        <w:ind w:left="5040" w:hanging="360"/>
      </w:pPr>
      <w:rPr>
        <w:rFonts w:ascii="Times New Roman" w:hAnsi="Times New Roman" w:hint="default"/>
      </w:rPr>
    </w:lvl>
    <w:lvl w:ilvl="7" w:tplc="9C54B70E" w:tentative="1">
      <w:start w:val="1"/>
      <w:numFmt w:val="bullet"/>
      <w:lvlText w:val="-"/>
      <w:lvlJc w:val="left"/>
      <w:pPr>
        <w:tabs>
          <w:tab w:val="num" w:pos="5760"/>
        </w:tabs>
        <w:ind w:left="5760" w:hanging="360"/>
      </w:pPr>
      <w:rPr>
        <w:rFonts w:ascii="Times New Roman" w:hAnsi="Times New Roman" w:hint="default"/>
      </w:rPr>
    </w:lvl>
    <w:lvl w:ilvl="8" w:tplc="43BCF0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721BF5"/>
    <w:multiLevelType w:val="hybridMultilevel"/>
    <w:tmpl w:val="A61ADBAE"/>
    <w:lvl w:ilvl="0" w:tplc="937A353C">
      <w:start w:val="1"/>
      <w:numFmt w:val="decimal"/>
      <w:lvlText w:val="(%1)"/>
      <w:lvlJc w:val="left"/>
      <w:pPr>
        <w:ind w:left="732" w:hanging="37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EF365D"/>
    <w:multiLevelType w:val="hybridMultilevel"/>
    <w:tmpl w:val="75EA17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CC66C4"/>
    <w:multiLevelType w:val="hybridMultilevel"/>
    <w:tmpl w:val="774ABE04"/>
    <w:lvl w:ilvl="0" w:tplc="45042D06">
      <w:start w:val="1"/>
      <w:numFmt w:val="bullet"/>
      <w:lvlText w:val=""/>
      <w:lvlJc w:val="left"/>
      <w:pPr>
        <w:tabs>
          <w:tab w:val="num" w:pos="720"/>
        </w:tabs>
        <w:ind w:left="720" w:hanging="360"/>
      </w:pPr>
      <w:rPr>
        <w:rFonts w:ascii="Wingdings" w:hAnsi="Wingdings" w:hint="default"/>
      </w:rPr>
    </w:lvl>
    <w:lvl w:ilvl="1" w:tplc="CB005654" w:tentative="1">
      <w:start w:val="1"/>
      <w:numFmt w:val="bullet"/>
      <w:lvlText w:val=""/>
      <w:lvlJc w:val="left"/>
      <w:pPr>
        <w:tabs>
          <w:tab w:val="num" w:pos="1440"/>
        </w:tabs>
        <w:ind w:left="1440" w:hanging="360"/>
      </w:pPr>
      <w:rPr>
        <w:rFonts w:ascii="Wingdings" w:hAnsi="Wingdings" w:hint="default"/>
      </w:rPr>
    </w:lvl>
    <w:lvl w:ilvl="2" w:tplc="35324362" w:tentative="1">
      <w:start w:val="1"/>
      <w:numFmt w:val="bullet"/>
      <w:lvlText w:val=""/>
      <w:lvlJc w:val="left"/>
      <w:pPr>
        <w:tabs>
          <w:tab w:val="num" w:pos="2160"/>
        </w:tabs>
        <w:ind w:left="2160" w:hanging="360"/>
      </w:pPr>
      <w:rPr>
        <w:rFonts w:ascii="Wingdings" w:hAnsi="Wingdings" w:hint="default"/>
      </w:rPr>
    </w:lvl>
    <w:lvl w:ilvl="3" w:tplc="70F29076" w:tentative="1">
      <w:start w:val="1"/>
      <w:numFmt w:val="bullet"/>
      <w:lvlText w:val=""/>
      <w:lvlJc w:val="left"/>
      <w:pPr>
        <w:tabs>
          <w:tab w:val="num" w:pos="2880"/>
        </w:tabs>
        <w:ind w:left="2880" w:hanging="360"/>
      </w:pPr>
      <w:rPr>
        <w:rFonts w:ascii="Wingdings" w:hAnsi="Wingdings" w:hint="default"/>
      </w:rPr>
    </w:lvl>
    <w:lvl w:ilvl="4" w:tplc="74740F56" w:tentative="1">
      <w:start w:val="1"/>
      <w:numFmt w:val="bullet"/>
      <w:lvlText w:val=""/>
      <w:lvlJc w:val="left"/>
      <w:pPr>
        <w:tabs>
          <w:tab w:val="num" w:pos="3600"/>
        </w:tabs>
        <w:ind w:left="3600" w:hanging="360"/>
      </w:pPr>
      <w:rPr>
        <w:rFonts w:ascii="Wingdings" w:hAnsi="Wingdings" w:hint="default"/>
      </w:rPr>
    </w:lvl>
    <w:lvl w:ilvl="5" w:tplc="A3CA010E" w:tentative="1">
      <w:start w:val="1"/>
      <w:numFmt w:val="bullet"/>
      <w:lvlText w:val=""/>
      <w:lvlJc w:val="left"/>
      <w:pPr>
        <w:tabs>
          <w:tab w:val="num" w:pos="4320"/>
        </w:tabs>
        <w:ind w:left="4320" w:hanging="360"/>
      </w:pPr>
      <w:rPr>
        <w:rFonts w:ascii="Wingdings" w:hAnsi="Wingdings" w:hint="default"/>
      </w:rPr>
    </w:lvl>
    <w:lvl w:ilvl="6" w:tplc="EFF4F04E" w:tentative="1">
      <w:start w:val="1"/>
      <w:numFmt w:val="bullet"/>
      <w:lvlText w:val=""/>
      <w:lvlJc w:val="left"/>
      <w:pPr>
        <w:tabs>
          <w:tab w:val="num" w:pos="5040"/>
        </w:tabs>
        <w:ind w:left="5040" w:hanging="360"/>
      </w:pPr>
      <w:rPr>
        <w:rFonts w:ascii="Wingdings" w:hAnsi="Wingdings" w:hint="default"/>
      </w:rPr>
    </w:lvl>
    <w:lvl w:ilvl="7" w:tplc="A6D26FFC" w:tentative="1">
      <w:start w:val="1"/>
      <w:numFmt w:val="bullet"/>
      <w:lvlText w:val=""/>
      <w:lvlJc w:val="left"/>
      <w:pPr>
        <w:tabs>
          <w:tab w:val="num" w:pos="5760"/>
        </w:tabs>
        <w:ind w:left="5760" w:hanging="360"/>
      </w:pPr>
      <w:rPr>
        <w:rFonts w:ascii="Wingdings" w:hAnsi="Wingdings" w:hint="default"/>
      </w:rPr>
    </w:lvl>
    <w:lvl w:ilvl="8" w:tplc="912E00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476566"/>
    <w:multiLevelType w:val="hybridMultilevel"/>
    <w:tmpl w:val="78806A10"/>
    <w:lvl w:ilvl="0" w:tplc="45042D0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3D1FFF"/>
    <w:multiLevelType w:val="hybridMultilevel"/>
    <w:tmpl w:val="663ECA84"/>
    <w:lvl w:ilvl="0" w:tplc="040C0001">
      <w:start w:val="1"/>
      <w:numFmt w:val="bullet"/>
      <w:lvlText w:val=""/>
      <w:lvlJc w:val="left"/>
      <w:pPr>
        <w:tabs>
          <w:tab w:val="num" w:pos="720"/>
        </w:tabs>
        <w:ind w:left="720" w:hanging="360"/>
      </w:pPr>
      <w:rPr>
        <w:rFonts w:ascii="Symbol" w:hAnsi="Symbol" w:hint="default"/>
      </w:rPr>
    </w:lvl>
    <w:lvl w:ilvl="1" w:tplc="2D2AFD7A" w:tentative="1">
      <w:start w:val="1"/>
      <w:numFmt w:val="bullet"/>
      <w:lvlText w:val="-"/>
      <w:lvlJc w:val="left"/>
      <w:pPr>
        <w:tabs>
          <w:tab w:val="num" w:pos="1440"/>
        </w:tabs>
        <w:ind w:left="1440" w:hanging="360"/>
      </w:pPr>
      <w:rPr>
        <w:rFonts w:ascii="Times New Roman" w:hAnsi="Times New Roman" w:hint="default"/>
      </w:rPr>
    </w:lvl>
    <w:lvl w:ilvl="2" w:tplc="E5AA6146" w:tentative="1">
      <w:start w:val="1"/>
      <w:numFmt w:val="bullet"/>
      <w:lvlText w:val="-"/>
      <w:lvlJc w:val="left"/>
      <w:pPr>
        <w:tabs>
          <w:tab w:val="num" w:pos="2160"/>
        </w:tabs>
        <w:ind w:left="2160" w:hanging="360"/>
      </w:pPr>
      <w:rPr>
        <w:rFonts w:ascii="Times New Roman" w:hAnsi="Times New Roman" w:hint="default"/>
      </w:rPr>
    </w:lvl>
    <w:lvl w:ilvl="3" w:tplc="4FB691F2" w:tentative="1">
      <w:start w:val="1"/>
      <w:numFmt w:val="bullet"/>
      <w:lvlText w:val="-"/>
      <w:lvlJc w:val="left"/>
      <w:pPr>
        <w:tabs>
          <w:tab w:val="num" w:pos="2880"/>
        </w:tabs>
        <w:ind w:left="2880" w:hanging="360"/>
      </w:pPr>
      <w:rPr>
        <w:rFonts w:ascii="Times New Roman" w:hAnsi="Times New Roman" w:hint="default"/>
      </w:rPr>
    </w:lvl>
    <w:lvl w:ilvl="4" w:tplc="7AB4F0E8" w:tentative="1">
      <w:start w:val="1"/>
      <w:numFmt w:val="bullet"/>
      <w:lvlText w:val="-"/>
      <w:lvlJc w:val="left"/>
      <w:pPr>
        <w:tabs>
          <w:tab w:val="num" w:pos="3600"/>
        </w:tabs>
        <w:ind w:left="3600" w:hanging="360"/>
      </w:pPr>
      <w:rPr>
        <w:rFonts w:ascii="Times New Roman" w:hAnsi="Times New Roman" w:hint="default"/>
      </w:rPr>
    </w:lvl>
    <w:lvl w:ilvl="5" w:tplc="9D0A30FE" w:tentative="1">
      <w:start w:val="1"/>
      <w:numFmt w:val="bullet"/>
      <w:lvlText w:val="-"/>
      <w:lvlJc w:val="left"/>
      <w:pPr>
        <w:tabs>
          <w:tab w:val="num" w:pos="4320"/>
        </w:tabs>
        <w:ind w:left="4320" w:hanging="360"/>
      </w:pPr>
      <w:rPr>
        <w:rFonts w:ascii="Times New Roman" w:hAnsi="Times New Roman" w:hint="default"/>
      </w:rPr>
    </w:lvl>
    <w:lvl w:ilvl="6" w:tplc="D01E8660" w:tentative="1">
      <w:start w:val="1"/>
      <w:numFmt w:val="bullet"/>
      <w:lvlText w:val="-"/>
      <w:lvlJc w:val="left"/>
      <w:pPr>
        <w:tabs>
          <w:tab w:val="num" w:pos="5040"/>
        </w:tabs>
        <w:ind w:left="5040" w:hanging="360"/>
      </w:pPr>
      <w:rPr>
        <w:rFonts w:ascii="Times New Roman" w:hAnsi="Times New Roman" w:hint="default"/>
      </w:rPr>
    </w:lvl>
    <w:lvl w:ilvl="7" w:tplc="9C54B70E" w:tentative="1">
      <w:start w:val="1"/>
      <w:numFmt w:val="bullet"/>
      <w:lvlText w:val="-"/>
      <w:lvlJc w:val="left"/>
      <w:pPr>
        <w:tabs>
          <w:tab w:val="num" w:pos="5760"/>
        </w:tabs>
        <w:ind w:left="5760" w:hanging="360"/>
      </w:pPr>
      <w:rPr>
        <w:rFonts w:ascii="Times New Roman" w:hAnsi="Times New Roman" w:hint="default"/>
      </w:rPr>
    </w:lvl>
    <w:lvl w:ilvl="8" w:tplc="43BCF0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93F2BB4"/>
    <w:multiLevelType w:val="hybridMultilevel"/>
    <w:tmpl w:val="C1124F3C"/>
    <w:lvl w:ilvl="0" w:tplc="FB184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16"/>
    <w:rsid w:val="00005BC7"/>
    <w:rsid w:val="00020C32"/>
    <w:rsid w:val="00034AF3"/>
    <w:rsid w:val="00050CBC"/>
    <w:rsid w:val="0005716A"/>
    <w:rsid w:val="0007259B"/>
    <w:rsid w:val="0007622C"/>
    <w:rsid w:val="000C23D6"/>
    <w:rsid w:val="000C3885"/>
    <w:rsid w:val="00101EBE"/>
    <w:rsid w:val="00104EC0"/>
    <w:rsid w:val="00146754"/>
    <w:rsid w:val="00196C0A"/>
    <w:rsid w:val="001C17D3"/>
    <w:rsid w:val="001C6576"/>
    <w:rsid w:val="002008E6"/>
    <w:rsid w:val="0020561C"/>
    <w:rsid w:val="00227D82"/>
    <w:rsid w:val="00234EE3"/>
    <w:rsid w:val="002557E4"/>
    <w:rsid w:val="0027767B"/>
    <w:rsid w:val="00281E66"/>
    <w:rsid w:val="00292F52"/>
    <w:rsid w:val="00293D41"/>
    <w:rsid w:val="00295C04"/>
    <w:rsid w:val="002E16E6"/>
    <w:rsid w:val="003109FE"/>
    <w:rsid w:val="003115DA"/>
    <w:rsid w:val="00314333"/>
    <w:rsid w:val="003775A3"/>
    <w:rsid w:val="00386C84"/>
    <w:rsid w:val="003A4171"/>
    <w:rsid w:val="003C3386"/>
    <w:rsid w:val="003F5A35"/>
    <w:rsid w:val="0040446A"/>
    <w:rsid w:val="00413281"/>
    <w:rsid w:val="004568D4"/>
    <w:rsid w:val="00484246"/>
    <w:rsid w:val="0049769B"/>
    <w:rsid w:val="004C78A5"/>
    <w:rsid w:val="00510B78"/>
    <w:rsid w:val="005146B6"/>
    <w:rsid w:val="00535F84"/>
    <w:rsid w:val="005624BC"/>
    <w:rsid w:val="005A0CFE"/>
    <w:rsid w:val="005A2B5D"/>
    <w:rsid w:val="006054FB"/>
    <w:rsid w:val="006239E3"/>
    <w:rsid w:val="00630505"/>
    <w:rsid w:val="00637116"/>
    <w:rsid w:val="00685A4D"/>
    <w:rsid w:val="006A6D6B"/>
    <w:rsid w:val="006D1348"/>
    <w:rsid w:val="006D23B6"/>
    <w:rsid w:val="006D2528"/>
    <w:rsid w:val="006D55EE"/>
    <w:rsid w:val="006E7F49"/>
    <w:rsid w:val="00735163"/>
    <w:rsid w:val="007726A5"/>
    <w:rsid w:val="0079039A"/>
    <w:rsid w:val="00795F55"/>
    <w:rsid w:val="007A5F97"/>
    <w:rsid w:val="007B55D6"/>
    <w:rsid w:val="007D0D1F"/>
    <w:rsid w:val="007D6611"/>
    <w:rsid w:val="00813947"/>
    <w:rsid w:val="00814AC3"/>
    <w:rsid w:val="00835D3D"/>
    <w:rsid w:val="00852CB8"/>
    <w:rsid w:val="00860466"/>
    <w:rsid w:val="00871320"/>
    <w:rsid w:val="00884DBF"/>
    <w:rsid w:val="00897C22"/>
    <w:rsid w:val="00903503"/>
    <w:rsid w:val="00935EC3"/>
    <w:rsid w:val="00952A75"/>
    <w:rsid w:val="00962C17"/>
    <w:rsid w:val="00990A70"/>
    <w:rsid w:val="009C2044"/>
    <w:rsid w:val="009D23BB"/>
    <w:rsid w:val="009E7500"/>
    <w:rsid w:val="009F4426"/>
    <w:rsid w:val="00A1595D"/>
    <w:rsid w:val="00A37C5B"/>
    <w:rsid w:val="00A41732"/>
    <w:rsid w:val="00A52342"/>
    <w:rsid w:val="00A52CDB"/>
    <w:rsid w:val="00A72149"/>
    <w:rsid w:val="00A75358"/>
    <w:rsid w:val="00AA4287"/>
    <w:rsid w:val="00AA78E5"/>
    <w:rsid w:val="00AB683F"/>
    <w:rsid w:val="00AC47EC"/>
    <w:rsid w:val="00B17290"/>
    <w:rsid w:val="00BE1B7B"/>
    <w:rsid w:val="00C166C1"/>
    <w:rsid w:val="00C23573"/>
    <w:rsid w:val="00C357A6"/>
    <w:rsid w:val="00C6340C"/>
    <w:rsid w:val="00CE3869"/>
    <w:rsid w:val="00CE518B"/>
    <w:rsid w:val="00CF1306"/>
    <w:rsid w:val="00CF564E"/>
    <w:rsid w:val="00D36FC9"/>
    <w:rsid w:val="00D46D7F"/>
    <w:rsid w:val="00D51A4A"/>
    <w:rsid w:val="00D62DE8"/>
    <w:rsid w:val="00D91EA6"/>
    <w:rsid w:val="00DC04D1"/>
    <w:rsid w:val="00E14766"/>
    <w:rsid w:val="00E2547E"/>
    <w:rsid w:val="00E644F0"/>
    <w:rsid w:val="00E7225B"/>
    <w:rsid w:val="00EA1715"/>
    <w:rsid w:val="00EB16AA"/>
    <w:rsid w:val="00EC0FF6"/>
    <w:rsid w:val="00F07673"/>
    <w:rsid w:val="00F15A91"/>
    <w:rsid w:val="00F34C9F"/>
    <w:rsid w:val="00FB4D54"/>
    <w:rsid w:val="00FB6BDE"/>
    <w:rsid w:val="00FF6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3E59"/>
  <w15:docId w15:val="{AAF4EE82-C71D-4FA0-88D0-29C58746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2342"/>
    <w:pPr>
      <w:ind w:left="720"/>
      <w:contextualSpacing/>
    </w:pPr>
  </w:style>
  <w:style w:type="paragraph" w:styleId="Textedebulles">
    <w:name w:val="Balloon Text"/>
    <w:basedOn w:val="Normal"/>
    <w:link w:val="TextedebullesCar"/>
    <w:uiPriority w:val="99"/>
    <w:semiHidden/>
    <w:unhideWhenUsed/>
    <w:rsid w:val="00E644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4F0"/>
    <w:rPr>
      <w:rFonts w:ascii="Tahoma" w:hAnsi="Tahoma" w:cs="Tahoma"/>
      <w:sz w:val="16"/>
      <w:szCs w:val="16"/>
    </w:rPr>
  </w:style>
  <w:style w:type="paragraph" w:styleId="NormalWeb">
    <w:name w:val="Normal (Web)"/>
    <w:basedOn w:val="Normal"/>
    <w:uiPriority w:val="99"/>
    <w:semiHidden/>
    <w:unhideWhenUsed/>
    <w:rsid w:val="00EC0F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17290"/>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C166C1"/>
    <w:pPr>
      <w:tabs>
        <w:tab w:val="center" w:pos="4536"/>
        <w:tab w:val="right" w:pos="9072"/>
      </w:tabs>
      <w:spacing w:after="0" w:line="240" w:lineRule="auto"/>
    </w:pPr>
  </w:style>
  <w:style w:type="character" w:customStyle="1" w:styleId="En-tteCar">
    <w:name w:val="En-tête Car"/>
    <w:basedOn w:val="Policepardfaut"/>
    <w:link w:val="En-tte"/>
    <w:uiPriority w:val="99"/>
    <w:rsid w:val="00C166C1"/>
  </w:style>
  <w:style w:type="paragraph" w:styleId="Pieddepage">
    <w:name w:val="footer"/>
    <w:basedOn w:val="Normal"/>
    <w:link w:val="PieddepageCar"/>
    <w:uiPriority w:val="99"/>
    <w:unhideWhenUsed/>
    <w:rsid w:val="00C166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6C1"/>
  </w:style>
  <w:style w:type="table" w:styleId="Grilledutableau">
    <w:name w:val="Table Grid"/>
    <w:basedOn w:val="TableauNormal"/>
    <w:uiPriority w:val="59"/>
    <w:rsid w:val="0087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F6783"/>
    <w:rPr>
      <w:sz w:val="16"/>
      <w:szCs w:val="16"/>
    </w:rPr>
  </w:style>
  <w:style w:type="paragraph" w:styleId="Commentaire">
    <w:name w:val="annotation text"/>
    <w:basedOn w:val="Normal"/>
    <w:link w:val="CommentaireCar"/>
    <w:uiPriority w:val="99"/>
    <w:semiHidden/>
    <w:unhideWhenUsed/>
    <w:rsid w:val="00FF6783"/>
    <w:pPr>
      <w:spacing w:line="240" w:lineRule="auto"/>
    </w:pPr>
    <w:rPr>
      <w:sz w:val="20"/>
      <w:szCs w:val="20"/>
    </w:rPr>
  </w:style>
  <w:style w:type="character" w:customStyle="1" w:styleId="CommentaireCar">
    <w:name w:val="Commentaire Car"/>
    <w:basedOn w:val="Policepardfaut"/>
    <w:link w:val="Commentaire"/>
    <w:uiPriority w:val="99"/>
    <w:semiHidden/>
    <w:rsid w:val="00FF6783"/>
    <w:rPr>
      <w:sz w:val="20"/>
      <w:szCs w:val="20"/>
    </w:rPr>
  </w:style>
  <w:style w:type="paragraph" w:styleId="Objetducommentaire">
    <w:name w:val="annotation subject"/>
    <w:basedOn w:val="Commentaire"/>
    <w:next w:val="Commentaire"/>
    <w:link w:val="ObjetducommentaireCar"/>
    <w:uiPriority w:val="99"/>
    <w:semiHidden/>
    <w:unhideWhenUsed/>
    <w:rsid w:val="00FF6783"/>
    <w:rPr>
      <w:b/>
      <w:bCs/>
    </w:rPr>
  </w:style>
  <w:style w:type="character" w:customStyle="1" w:styleId="ObjetducommentaireCar">
    <w:name w:val="Objet du commentaire Car"/>
    <w:basedOn w:val="CommentaireCar"/>
    <w:link w:val="Objetducommentaire"/>
    <w:uiPriority w:val="99"/>
    <w:semiHidden/>
    <w:rsid w:val="00FF6783"/>
    <w:rPr>
      <w:b/>
      <w:bCs/>
      <w:sz w:val="20"/>
      <w:szCs w:val="20"/>
    </w:rPr>
  </w:style>
  <w:style w:type="character" w:styleId="Lienhypertexte">
    <w:name w:val="Hyperlink"/>
    <w:basedOn w:val="Policepardfaut"/>
    <w:uiPriority w:val="99"/>
    <w:unhideWhenUsed/>
    <w:rsid w:val="00FB6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63192">
      <w:bodyDiv w:val="1"/>
      <w:marLeft w:val="0"/>
      <w:marRight w:val="0"/>
      <w:marTop w:val="0"/>
      <w:marBottom w:val="0"/>
      <w:divBdr>
        <w:top w:val="none" w:sz="0" w:space="0" w:color="auto"/>
        <w:left w:val="none" w:sz="0" w:space="0" w:color="auto"/>
        <w:bottom w:val="none" w:sz="0" w:space="0" w:color="auto"/>
        <w:right w:val="none" w:sz="0" w:space="0" w:color="auto"/>
      </w:divBdr>
      <w:divsChild>
        <w:div w:id="872619574">
          <w:marLeft w:val="0"/>
          <w:marRight w:val="0"/>
          <w:marTop w:val="79"/>
          <w:marBottom w:val="0"/>
          <w:divBdr>
            <w:top w:val="none" w:sz="0" w:space="0" w:color="auto"/>
            <w:left w:val="none" w:sz="0" w:space="0" w:color="auto"/>
            <w:bottom w:val="none" w:sz="0" w:space="0" w:color="auto"/>
            <w:right w:val="none" w:sz="0" w:space="0" w:color="auto"/>
          </w:divBdr>
        </w:div>
        <w:div w:id="367947978">
          <w:marLeft w:val="0"/>
          <w:marRight w:val="0"/>
          <w:marTop w:val="79"/>
          <w:marBottom w:val="0"/>
          <w:divBdr>
            <w:top w:val="none" w:sz="0" w:space="0" w:color="auto"/>
            <w:left w:val="none" w:sz="0" w:space="0" w:color="auto"/>
            <w:bottom w:val="none" w:sz="0" w:space="0" w:color="auto"/>
            <w:right w:val="none" w:sz="0" w:space="0" w:color="auto"/>
          </w:divBdr>
        </w:div>
        <w:div w:id="401950765">
          <w:marLeft w:val="0"/>
          <w:marRight w:val="0"/>
          <w:marTop w:val="79"/>
          <w:marBottom w:val="0"/>
          <w:divBdr>
            <w:top w:val="none" w:sz="0" w:space="0" w:color="auto"/>
            <w:left w:val="none" w:sz="0" w:space="0" w:color="auto"/>
            <w:bottom w:val="none" w:sz="0" w:space="0" w:color="auto"/>
            <w:right w:val="none" w:sz="0" w:space="0" w:color="auto"/>
          </w:divBdr>
        </w:div>
        <w:div w:id="958293108">
          <w:marLeft w:val="0"/>
          <w:marRight w:val="0"/>
          <w:marTop w:val="7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10C9-9A56-4948-91E7-900922EB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METLIFE</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PINEL, Magali</dc:creator>
  <cp:lastModifiedBy>Jean-François TARDIVEAU</cp:lastModifiedBy>
  <cp:revision>2</cp:revision>
  <cp:lastPrinted>2017-03-06T08:34:00Z</cp:lastPrinted>
  <dcterms:created xsi:type="dcterms:W3CDTF">2017-04-26T09:57:00Z</dcterms:created>
  <dcterms:modified xsi:type="dcterms:W3CDTF">2017-04-26T09:57:00Z</dcterms:modified>
</cp:coreProperties>
</file>